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BED1C" w14:textId="39839B62" w:rsidR="00035CFE" w:rsidRPr="008551B3" w:rsidRDefault="004025F2" w:rsidP="008551B3">
      <w:pPr>
        <w:pStyle w:val="Title"/>
        <w:rPr>
          <w:sz w:val="40"/>
          <w:szCs w:val="40"/>
        </w:rPr>
      </w:pPr>
      <w:r w:rsidRPr="008551B3">
        <w:rPr>
          <w:sz w:val="40"/>
          <w:szCs w:val="40"/>
        </w:rPr>
        <w:t xml:space="preserve">Public </w:t>
      </w:r>
      <w:r w:rsidR="000723BE" w:rsidRPr="008551B3">
        <w:rPr>
          <w:sz w:val="40"/>
          <w:szCs w:val="40"/>
        </w:rPr>
        <w:t>C</w:t>
      </w:r>
      <w:r w:rsidR="00BF6FBE" w:rsidRPr="008551B3">
        <w:rPr>
          <w:sz w:val="40"/>
          <w:szCs w:val="40"/>
        </w:rPr>
        <w:t xml:space="preserve">onsultation </w:t>
      </w:r>
      <w:r w:rsidR="00035CFE" w:rsidRPr="008551B3">
        <w:rPr>
          <w:sz w:val="40"/>
          <w:szCs w:val="40"/>
        </w:rPr>
        <w:t>on Collective Bargaining</w:t>
      </w:r>
    </w:p>
    <w:p w14:paraId="08ECC7BC" w14:textId="77777777" w:rsidR="00E03039" w:rsidRPr="00E03039" w:rsidRDefault="00E03039" w:rsidP="00E03039">
      <w:pPr>
        <w:spacing w:line="360" w:lineRule="auto"/>
      </w:pPr>
    </w:p>
    <w:p w14:paraId="5DA5A7DC" w14:textId="43614022" w:rsidR="00F17F45" w:rsidRDefault="00634521" w:rsidP="00E03039">
      <w:pPr>
        <w:pStyle w:val="DBEIGOIMainParagraphText"/>
        <w:spacing w:line="360" w:lineRule="auto"/>
        <w:rPr>
          <w:rFonts w:asciiTheme="minorHAnsi" w:hAnsiTheme="minorHAnsi" w:cstheme="minorHAnsi"/>
          <w:sz w:val="22"/>
          <w:szCs w:val="22"/>
          <w:shd w:val="clear" w:color="auto" w:fill="FFFFFF"/>
        </w:rPr>
      </w:pPr>
      <w:r w:rsidRPr="00127DC1">
        <w:rPr>
          <w:rFonts w:asciiTheme="minorHAnsi" w:hAnsiTheme="minorHAnsi" w:cstheme="minorHAnsi"/>
          <w:sz w:val="22"/>
          <w:szCs w:val="22"/>
        </w:rPr>
        <w:t xml:space="preserve">The purpose of this consultation is to seek your views on </w:t>
      </w:r>
      <w:r w:rsidR="00067892" w:rsidRPr="00127DC1">
        <w:rPr>
          <w:rFonts w:asciiTheme="minorHAnsi" w:hAnsiTheme="minorHAnsi" w:cstheme="minorHAnsi"/>
          <w:sz w:val="22"/>
          <w:szCs w:val="22"/>
        </w:rPr>
        <w:t>proposal</w:t>
      </w:r>
      <w:r w:rsidR="00E522D7" w:rsidRPr="00127DC1">
        <w:rPr>
          <w:rFonts w:asciiTheme="minorHAnsi" w:hAnsiTheme="minorHAnsi" w:cstheme="minorHAnsi"/>
          <w:sz w:val="22"/>
          <w:szCs w:val="22"/>
        </w:rPr>
        <w:t>s</w:t>
      </w:r>
      <w:r w:rsidR="00121719" w:rsidRPr="00127DC1">
        <w:rPr>
          <w:rFonts w:asciiTheme="minorHAnsi" w:hAnsiTheme="minorHAnsi" w:cstheme="minorHAnsi"/>
          <w:sz w:val="22"/>
          <w:szCs w:val="22"/>
        </w:rPr>
        <w:t xml:space="preserve"> </w:t>
      </w:r>
      <w:r w:rsidR="004025F2">
        <w:rPr>
          <w:rFonts w:asciiTheme="minorHAnsi" w:hAnsiTheme="minorHAnsi" w:cstheme="minorHAnsi"/>
          <w:sz w:val="22"/>
          <w:szCs w:val="22"/>
        </w:rPr>
        <w:t xml:space="preserve">now </w:t>
      </w:r>
      <w:r w:rsidR="00121719" w:rsidRPr="00127DC1">
        <w:rPr>
          <w:rFonts w:asciiTheme="minorHAnsi" w:hAnsiTheme="minorHAnsi" w:cstheme="minorHAnsi"/>
          <w:sz w:val="22"/>
          <w:szCs w:val="22"/>
        </w:rPr>
        <w:t xml:space="preserve">being considered by the </w:t>
      </w:r>
      <w:r w:rsidR="004F35D2" w:rsidRPr="00127DC1">
        <w:rPr>
          <w:rFonts w:asciiTheme="minorHAnsi" w:hAnsiTheme="minorHAnsi" w:cstheme="minorHAnsi"/>
          <w:sz w:val="22"/>
          <w:szCs w:val="22"/>
        </w:rPr>
        <w:t>High-Level</w:t>
      </w:r>
      <w:r w:rsidR="00121719" w:rsidRPr="00127DC1">
        <w:rPr>
          <w:rFonts w:asciiTheme="minorHAnsi" w:hAnsiTheme="minorHAnsi" w:cstheme="minorHAnsi"/>
          <w:sz w:val="22"/>
          <w:szCs w:val="22"/>
        </w:rPr>
        <w:t xml:space="preserve"> Group on Collective Bargaining</w:t>
      </w:r>
      <w:r w:rsidR="004025F2">
        <w:rPr>
          <w:rFonts w:asciiTheme="minorHAnsi" w:hAnsiTheme="minorHAnsi" w:cstheme="minorHAnsi"/>
          <w:sz w:val="22"/>
          <w:szCs w:val="22"/>
        </w:rPr>
        <w:t xml:space="preserve">. This Group </w:t>
      </w:r>
      <w:r w:rsidR="00121719" w:rsidRPr="00127DC1">
        <w:rPr>
          <w:rFonts w:asciiTheme="minorHAnsi" w:hAnsiTheme="minorHAnsi" w:cstheme="minorHAnsi"/>
          <w:sz w:val="22"/>
          <w:szCs w:val="22"/>
        </w:rPr>
        <w:t xml:space="preserve">was </w:t>
      </w:r>
      <w:r w:rsidR="00623E86" w:rsidRPr="00127DC1">
        <w:rPr>
          <w:rFonts w:asciiTheme="minorHAnsi" w:hAnsiTheme="minorHAnsi" w:cstheme="minorHAnsi"/>
          <w:sz w:val="22"/>
          <w:szCs w:val="22"/>
        </w:rPr>
        <w:t xml:space="preserve">set up </w:t>
      </w:r>
      <w:r w:rsidR="00623E86" w:rsidRPr="00127DC1">
        <w:rPr>
          <w:rFonts w:asciiTheme="minorHAnsi" w:hAnsiTheme="minorHAnsi" w:cstheme="minorHAnsi"/>
          <w:sz w:val="22"/>
          <w:szCs w:val="22"/>
          <w:shd w:val="clear" w:color="auto" w:fill="FFFFFF"/>
        </w:rPr>
        <w:t>under the auspices of the Labour Employer Economic Forum (LEEF) to review collective bargaining and the industrial relations landscape in Ireland.</w:t>
      </w:r>
    </w:p>
    <w:p w14:paraId="00E09FAB" w14:textId="2088E43E" w:rsidR="008844B9" w:rsidRDefault="004025F2" w:rsidP="00E03039">
      <w:pPr>
        <w:pStyle w:val="DBEIGOIMainParagraphText"/>
        <w:spacing w:line="360"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During its review, t</w:t>
      </w:r>
      <w:r w:rsidR="00127DC1">
        <w:rPr>
          <w:rFonts w:asciiTheme="minorHAnsi" w:hAnsiTheme="minorHAnsi" w:cstheme="minorHAnsi"/>
          <w:sz w:val="22"/>
          <w:szCs w:val="22"/>
          <w:shd w:val="clear" w:color="auto" w:fill="FFFFFF"/>
        </w:rPr>
        <w:t xml:space="preserve">he High-Level Group </w:t>
      </w:r>
      <w:r w:rsidR="005D024C">
        <w:rPr>
          <w:rFonts w:asciiTheme="minorHAnsi" w:hAnsiTheme="minorHAnsi" w:cstheme="minorHAnsi"/>
          <w:sz w:val="22"/>
          <w:szCs w:val="22"/>
          <w:shd w:val="clear" w:color="auto" w:fill="FFFFFF"/>
        </w:rPr>
        <w:t xml:space="preserve">has identified three </w:t>
      </w:r>
      <w:r w:rsidR="008844B9">
        <w:rPr>
          <w:rFonts w:asciiTheme="minorHAnsi" w:hAnsiTheme="minorHAnsi" w:cstheme="minorHAnsi"/>
          <w:sz w:val="22"/>
          <w:szCs w:val="22"/>
          <w:shd w:val="clear" w:color="auto" w:fill="FFFFFF"/>
        </w:rPr>
        <w:t xml:space="preserve">principles </w:t>
      </w:r>
      <w:r>
        <w:rPr>
          <w:rFonts w:asciiTheme="minorHAnsi" w:hAnsiTheme="minorHAnsi" w:cstheme="minorHAnsi"/>
          <w:sz w:val="22"/>
          <w:szCs w:val="22"/>
          <w:shd w:val="clear" w:color="auto" w:fill="FFFFFF"/>
        </w:rPr>
        <w:t>for action</w:t>
      </w:r>
      <w:r w:rsidR="005D024C">
        <w:rPr>
          <w:rFonts w:asciiTheme="minorHAnsi" w:hAnsiTheme="minorHAnsi" w:cstheme="minorHAnsi"/>
          <w:sz w:val="22"/>
          <w:szCs w:val="22"/>
          <w:shd w:val="clear" w:color="auto" w:fill="FFFFFF"/>
        </w:rPr>
        <w:t xml:space="preserve">. </w:t>
      </w:r>
      <w:r w:rsidR="00F4259D">
        <w:rPr>
          <w:rFonts w:asciiTheme="minorHAnsi" w:hAnsiTheme="minorHAnsi" w:cstheme="minorHAnsi"/>
          <w:sz w:val="22"/>
          <w:szCs w:val="22"/>
          <w:shd w:val="clear" w:color="auto" w:fill="FFFFFF"/>
        </w:rPr>
        <w:t>These areas concern Joint Labour Committees (‘JLC’)</w:t>
      </w:r>
      <w:r w:rsidR="00093EB4">
        <w:rPr>
          <w:rFonts w:asciiTheme="minorHAnsi" w:hAnsiTheme="minorHAnsi" w:cstheme="minorHAnsi"/>
          <w:sz w:val="22"/>
          <w:szCs w:val="22"/>
          <w:shd w:val="clear" w:color="auto" w:fill="FFFFFF"/>
        </w:rPr>
        <w:t>; the use of technical assessors to assist dispute resolution pursuant to Part 3 of the Industrial Relations (Amendment) Act 2015</w:t>
      </w:r>
      <w:r w:rsidR="008314BD">
        <w:rPr>
          <w:rFonts w:asciiTheme="minorHAnsi" w:hAnsiTheme="minorHAnsi" w:cstheme="minorHAnsi"/>
          <w:sz w:val="22"/>
          <w:szCs w:val="22"/>
          <w:shd w:val="clear" w:color="auto" w:fill="FFFFFF"/>
        </w:rPr>
        <w:t xml:space="preserve">; and how ‘good faith engagement’ could be increased at enterprise level.  </w:t>
      </w:r>
      <w:r w:rsidR="008844B9">
        <w:rPr>
          <w:rFonts w:asciiTheme="minorHAnsi" w:hAnsiTheme="minorHAnsi" w:cstheme="minorHAnsi"/>
          <w:sz w:val="22"/>
          <w:szCs w:val="22"/>
          <w:shd w:val="clear" w:color="auto" w:fill="FFFFFF"/>
        </w:rPr>
        <w:t xml:space="preserve">Copies of the Group’s progress Report are available at  </w:t>
      </w:r>
      <w:hyperlink r:id="rId8" w:history="1">
        <w:r w:rsidR="008844B9" w:rsidRPr="008844B9">
          <w:rPr>
            <w:rStyle w:val="Hyperlink"/>
            <w:rFonts w:asciiTheme="minorHAnsi" w:hAnsiTheme="minorHAnsi" w:cstheme="minorHAnsi"/>
            <w:sz w:val="22"/>
            <w:szCs w:val="22"/>
            <w:shd w:val="clear" w:color="auto" w:fill="FFFFFF"/>
          </w:rPr>
          <w:t>LEEF High Level Group on Collective Bargaining - DETE (enterprise.gov.ie)</w:t>
        </w:r>
      </w:hyperlink>
      <w:r w:rsidR="008551B3">
        <w:rPr>
          <w:rFonts w:asciiTheme="minorHAnsi" w:hAnsiTheme="minorHAnsi" w:cstheme="minorHAnsi"/>
          <w:sz w:val="22"/>
          <w:szCs w:val="22"/>
          <w:shd w:val="clear" w:color="auto" w:fill="FFFFFF"/>
        </w:rPr>
        <w:t>.</w:t>
      </w:r>
    </w:p>
    <w:p w14:paraId="2C2A2E0E" w14:textId="3AA5A915" w:rsidR="00127DC1" w:rsidRPr="00127DC1" w:rsidRDefault="005D024C" w:rsidP="00E03039">
      <w:pPr>
        <w:pStyle w:val="DBEIGOIMainParagraphText"/>
        <w:spacing w:line="360"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The Group, </w:t>
      </w:r>
      <w:r w:rsidR="00D540C2">
        <w:rPr>
          <w:rFonts w:asciiTheme="minorHAnsi" w:hAnsiTheme="minorHAnsi" w:cstheme="minorHAnsi"/>
          <w:sz w:val="22"/>
          <w:szCs w:val="22"/>
          <w:shd w:val="clear" w:color="auto" w:fill="FFFFFF"/>
        </w:rPr>
        <w:t xml:space="preserve">independently </w:t>
      </w:r>
      <w:r>
        <w:rPr>
          <w:rFonts w:asciiTheme="minorHAnsi" w:hAnsiTheme="minorHAnsi" w:cstheme="minorHAnsi"/>
          <w:sz w:val="22"/>
          <w:szCs w:val="22"/>
          <w:shd w:val="clear" w:color="auto" w:fill="FFFFFF"/>
        </w:rPr>
        <w:t xml:space="preserve">chaired by Professor Michael Doherty, </w:t>
      </w:r>
      <w:r w:rsidR="00F4259D">
        <w:rPr>
          <w:rFonts w:asciiTheme="minorHAnsi" w:hAnsiTheme="minorHAnsi" w:cstheme="minorHAnsi"/>
          <w:sz w:val="22"/>
          <w:szCs w:val="22"/>
          <w:shd w:val="clear" w:color="auto" w:fill="FFFFFF"/>
        </w:rPr>
        <w:t xml:space="preserve">will consider </w:t>
      </w:r>
      <w:r w:rsidR="008844B9">
        <w:rPr>
          <w:rFonts w:asciiTheme="minorHAnsi" w:hAnsiTheme="minorHAnsi" w:cstheme="minorHAnsi"/>
          <w:sz w:val="22"/>
          <w:szCs w:val="22"/>
          <w:shd w:val="clear" w:color="auto" w:fill="FFFFFF"/>
        </w:rPr>
        <w:t>these</w:t>
      </w:r>
      <w:r w:rsidR="00F4259D">
        <w:rPr>
          <w:rFonts w:asciiTheme="minorHAnsi" w:hAnsiTheme="minorHAnsi" w:cstheme="minorHAnsi"/>
          <w:sz w:val="22"/>
          <w:szCs w:val="22"/>
          <w:shd w:val="clear" w:color="auto" w:fill="FFFFFF"/>
        </w:rPr>
        <w:t xml:space="preserve"> submissions</w:t>
      </w:r>
      <w:r w:rsidR="006F7663">
        <w:rPr>
          <w:rFonts w:asciiTheme="minorHAnsi" w:hAnsiTheme="minorHAnsi" w:cstheme="minorHAnsi"/>
          <w:sz w:val="22"/>
          <w:szCs w:val="22"/>
          <w:shd w:val="clear" w:color="auto" w:fill="FFFFFF"/>
        </w:rPr>
        <w:t xml:space="preserve"> in the context of finalising its </w:t>
      </w:r>
      <w:r w:rsidR="00F4259D">
        <w:rPr>
          <w:rFonts w:asciiTheme="minorHAnsi" w:hAnsiTheme="minorHAnsi" w:cstheme="minorHAnsi"/>
          <w:sz w:val="22"/>
          <w:szCs w:val="22"/>
          <w:shd w:val="clear" w:color="auto" w:fill="FFFFFF"/>
        </w:rPr>
        <w:t>recommendations</w:t>
      </w:r>
      <w:r w:rsidR="00093EB4">
        <w:rPr>
          <w:rFonts w:asciiTheme="minorHAnsi" w:hAnsiTheme="minorHAnsi" w:cstheme="minorHAnsi"/>
          <w:sz w:val="22"/>
          <w:szCs w:val="22"/>
          <w:shd w:val="clear" w:color="auto" w:fill="FFFFFF"/>
        </w:rPr>
        <w:t xml:space="preserve"> </w:t>
      </w:r>
      <w:r w:rsidR="008844B9">
        <w:rPr>
          <w:rFonts w:asciiTheme="minorHAnsi" w:hAnsiTheme="minorHAnsi" w:cstheme="minorHAnsi"/>
          <w:sz w:val="22"/>
          <w:szCs w:val="22"/>
          <w:shd w:val="clear" w:color="auto" w:fill="FFFFFF"/>
        </w:rPr>
        <w:t xml:space="preserve">on </w:t>
      </w:r>
      <w:r w:rsidR="006F7663">
        <w:rPr>
          <w:rFonts w:asciiTheme="minorHAnsi" w:hAnsiTheme="minorHAnsi" w:cstheme="minorHAnsi"/>
          <w:sz w:val="22"/>
          <w:szCs w:val="22"/>
          <w:shd w:val="clear" w:color="auto" w:fill="FFFFFF"/>
        </w:rPr>
        <w:t xml:space="preserve">any </w:t>
      </w:r>
      <w:r w:rsidR="00093EB4">
        <w:rPr>
          <w:rFonts w:asciiTheme="minorHAnsi" w:hAnsiTheme="minorHAnsi" w:cstheme="minorHAnsi"/>
          <w:sz w:val="22"/>
          <w:szCs w:val="22"/>
          <w:shd w:val="clear" w:color="auto" w:fill="FFFFFF"/>
        </w:rPr>
        <w:t xml:space="preserve">policy </w:t>
      </w:r>
      <w:r w:rsidR="006F7663">
        <w:rPr>
          <w:rFonts w:asciiTheme="minorHAnsi" w:hAnsiTheme="minorHAnsi" w:cstheme="minorHAnsi"/>
          <w:sz w:val="22"/>
          <w:szCs w:val="22"/>
          <w:shd w:val="clear" w:color="auto" w:fill="FFFFFF"/>
        </w:rPr>
        <w:t xml:space="preserve">or </w:t>
      </w:r>
      <w:r w:rsidR="00093EB4">
        <w:rPr>
          <w:rFonts w:asciiTheme="minorHAnsi" w:hAnsiTheme="minorHAnsi" w:cstheme="minorHAnsi"/>
          <w:sz w:val="22"/>
          <w:szCs w:val="22"/>
          <w:shd w:val="clear" w:color="auto" w:fill="FFFFFF"/>
        </w:rPr>
        <w:t>legislative reform</w:t>
      </w:r>
      <w:r w:rsidR="006F7663">
        <w:rPr>
          <w:rFonts w:asciiTheme="minorHAnsi" w:hAnsiTheme="minorHAnsi" w:cstheme="minorHAnsi"/>
          <w:sz w:val="22"/>
          <w:szCs w:val="22"/>
          <w:shd w:val="clear" w:color="auto" w:fill="FFFFFF"/>
        </w:rPr>
        <w:t xml:space="preserve"> in these areas</w:t>
      </w:r>
      <w:r w:rsidR="00F4259D">
        <w:rPr>
          <w:rFonts w:asciiTheme="minorHAnsi" w:hAnsiTheme="minorHAnsi" w:cstheme="minorHAnsi"/>
          <w:sz w:val="22"/>
          <w:szCs w:val="22"/>
          <w:shd w:val="clear" w:color="auto" w:fill="FFFFFF"/>
        </w:rPr>
        <w:t xml:space="preserve">. </w:t>
      </w:r>
    </w:p>
    <w:p w14:paraId="5E190192" w14:textId="123BDFD1" w:rsidR="00634521" w:rsidRPr="00411D4C" w:rsidRDefault="00634521" w:rsidP="00634521">
      <w:pPr>
        <w:rPr>
          <w:rFonts w:cstheme="minorHAnsi"/>
        </w:rPr>
      </w:pPr>
    </w:p>
    <w:p w14:paraId="34A18618" w14:textId="621002B0" w:rsidR="00634521" w:rsidRPr="00411D4C" w:rsidRDefault="00634521" w:rsidP="00634521">
      <w:pPr>
        <w:rPr>
          <w:rFonts w:cstheme="minorHAnsi"/>
        </w:rPr>
      </w:pPr>
      <w:r w:rsidRPr="00411D4C">
        <w:rPr>
          <w:rFonts w:cstheme="minorHAnsi"/>
        </w:rPr>
        <w:t>Your Name: _____________________________________________________</w:t>
      </w:r>
    </w:p>
    <w:p w14:paraId="33A208F5" w14:textId="1705140A" w:rsidR="00634521" w:rsidRPr="00411D4C" w:rsidRDefault="00634521" w:rsidP="00634521">
      <w:pPr>
        <w:rPr>
          <w:rFonts w:cstheme="minorHAnsi"/>
        </w:rPr>
      </w:pPr>
      <w:r w:rsidRPr="00411D4C">
        <w:rPr>
          <w:rFonts w:cstheme="minorHAnsi"/>
        </w:rPr>
        <w:t>Organisation</w:t>
      </w:r>
      <w:r w:rsidR="00FA6D78" w:rsidRPr="00411D4C">
        <w:rPr>
          <w:rFonts w:cstheme="minorHAnsi"/>
        </w:rPr>
        <w:t xml:space="preserve"> (if applicable)</w:t>
      </w:r>
      <w:r w:rsidRPr="00411D4C">
        <w:rPr>
          <w:rFonts w:cstheme="minorHAnsi"/>
        </w:rPr>
        <w:t>:</w:t>
      </w:r>
      <w:r w:rsidR="00BA5EFD" w:rsidRPr="00411D4C">
        <w:rPr>
          <w:rFonts w:cstheme="minorHAnsi"/>
        </w:rPr>
        <w:t xml:space="preserve"> </w:t>
      </w:r>
      <w:r w:rsidRPr="00411D4C">
        <w:rPr>
          <w:rFonts w:cstheme="minorHAnsi"/>
        </w:rPr>
        <w:t>________________________________________</w:t>
      </w:r>
    </w:p>
    <w:p w14:paraId="6A3E76BE" w14:textId="38DE760F" w:rsidR="00634521" w:rsidRPr="00411D4C" w:rsidRDefault="00634521" w:rsidP="00634521">
      <w:pPr>
        <w:rPr>
          <w:rFonts w:cstheme="minorHAnsi"/>
        </w:rPr>
      </w:pPr>
      <w:r w:rsidRPr="00411D4C">
        <w:rPr>
          <w:rFonts w:cstheme="minorHAnsi"/>
        </w:rPr>
        <w:t xml:space="preserve">Telephone </w:t>
      </w:r>
      <w:r w:rsidR="00984D17" w:rsidRPr="00411D4C">
        <w:rPr>
          <w:rFonts w:cstheme="minorHAnsi"/>
        </w:rPr>
        <w:t>Number: _</w:t>
      </w:r>
      <w:r w:rsidRPr="00411D4C">
        <w:rPr>
          <w:rFonts w:cstheme="minorHAnsi"/>
        </w:rPr>
        <w:t>_____________________________________________</w:t>
      </w:r>
    </w:p>
    <w:p w14:paraId="795E4BC2" w14:textId="496400A7" w:rsidR="00634521" w:rsidRPr="00411D4C" w:rsidRDefault="00984D17" w:rsidP="00634521">
      <w:pPr>
        <w:rPr>
          <w:rFonts w:cstheme="minorHAnsi"/>
        </w:rPr>
      </w:pPr>
      <w:r w:rsidRPr="00411D4C">
        <w:rPr>
          <w:rFonts w:cstheme="minorHAnsi"/>
        </w:rPr>
        <w:t>E-mail: _</w:t>
      </w:r>
      <w:r w:rsidR="00634521" w:rsidRPr="00411D4C">
        <w:rPr>
          <w:rFonts w:cstheme="minorHAnsi"/>
        </w:rPr>
        <w:t>________________________________________________________</w:t>
      </w:r>
    </w:p>
    <w:p w14:paraId="013B73E7" w14:textId="63356F4F" w:rsidR="005961C2" w:rsidRPr="00411D4C" w:rsidRDefault="00634521" w:rsidP="00634521">
      <w:pPr>
        <w:rPr>
          <w:rFonts w:cstheme="minorHAnsi"/>
          <w:u w:val="single"/>
        </w:rPr>
      </w:pPr>
      <w:r w:rsidRPr="00411D4C">
        <w:rPr>
          <w:rFonts w:cstheme="minorHAnsi"/>
        </w:rPr>
        <w:t xml:space="preserve">Please indicate if this submission is made in </w:t>
      </w:r>
      <w:r w:rsidR="00A76156" w:rsidRPr="00411D4C">
        <w:rPr>
          <w:rFonts w:cstheme="minorHAnsi"/>
        </w:rPr>
        <w:t xml:space="preserve">a </w:t>
      </w:r>
      <w:r w:rsidRPr="00411D4C">
        <w:rPr>
          <w:rFonts w:cstheme="minorHAnsi"/>
        </w:rPr>
        <w:t>personal</w:t>
      </w:r>
      <w:r w:rsidR="001A74C4" w:rsidRPr="00411D4C">
        <w:rPr>
          <w:rFonts w:cstheme="minorHAnsi"/>
        </w:rPr>
        <w:t xml:space="preserve">/employee </w:t>
      </w:r>
      <w:r w:rsidRPr="00411D4C">
        <w:rPr>
          <w:rFonts w:cstheme="minorHAnsi"/>
        </w:rPr>
        <w:t>capacity</w:t>
      </w:r>
      <w:r w:rsidR="001A74C4" w:rsidRPr="00411D4C">
        <w:rPr>
          <w:rFonts w:cstheme="minorHAnsi"/>
        </w:rPr>
        <w:t>, an employer capacity</w:t>
      </w:r>
      <w:r w:rsidRPr="00411D4C">
        <w:rPr>
          <w:rFonts w:cstheme="minorHAnsi"/>
        </w:rPr>
        <w:t xml:space="preserve"> or on behalf of your institution, </w:t>
      </w:r>
      <w:proofErr w:type="gramStart"/>
      <w:r w:rsidRPr="00411D4C">
        <w:rPr>
          <w:rFonts w:cstheme="minorHAnsi"/>
        </w:rPr>
        <w:t>organisation</w:t>
      </w:r>
      <w:proofErr w:type="gramEnd"/>
      <w:r w:rsidRPr="00411D4C">
        <w:rPr>
          <w:rFonts w:cstheme="minorHAnsi"/>
        </w:rPr>
        <w:t xml:space="preserve"> or group.</w:t>
      </w:r>
    </w:p>
    <w:p w14:paraId="64A2E72C" w14:textId="4998AD41" w:rsidR="0002709C" w:rsidRPr="00411D4C" w:rsidRDefault="0002709C" w:rsidP="00634521">
      <w:pPr>
        <w:rPr>
          <w:rFonts w:cstheme="minorHAnsi"/>
          <w:u w:val="single"/>
        </w:rPr>
      </w:pPr>
      <w:r w:rsidRPr="00411D4C">
        <w:rPr>
          <w:rFonts w:cstheme="minorHAnsi"/>
          <w:u w:val="single"/>
        </w:rPr>
        <w:tab/>
      </w:r>
      <w:r w:rsidRPr="00411D4C">
        <w:rPr>
          <w:rFonts w:cstheme="minorHAnsi"/>
          <w:u w:val="single"/>
        </w:rPr>
        <w:tab/>
      </w:r>
      <w:r w:rsidRPr="00411D4C">
        <w:rPr>
          <w:rFonts w:cstheme="minorHAnsi"/>
          <w:u w:val="single"/>
        </w:rPr>
        <w:tab/>
      </w:r>
      <w:r w:rsidRPr="00411D4C">
        <w:rPr>
          <w:rFonts w:cstheme="minorHAnsi"/>
          <w:u w:val="single"/>
        </w:rPr>
        <w:tab/>
      </w:r>
      <w:r w:rsidRPr="00411D4C">
        <w:rPr>
          <w:rFonts w:cstheme="minorHAnsi"/>
          <w:u w:val="single"/>
        </w:rPr>
        <w:tab/>
      </w:r>
      <w:r w:rsidRPr="00411D4C">
        <w:rPr>
          <w:rFonts w:cstheme="minorHAnsi"/>
          <w:u w:val="single"/>
        </w:rPr>
        <w:tab/>
      </w:r>
      <w:r w:rsidRPr="00411D4C">
        <w:rPr>
          <w:rFonts w:cstheme="minorHAnsi"/>
          <w:u w:val="single"/>
        </w:rPr>
        <w:tab/>
      </w:r>
      <w:r w:rsidRPr="00411D4C">
        <w:rPr>
          <w:rFonts w:cstheme="minorHAnsi"/>
          <w:u w:val="single"/>
        </w:rPr>
        <w:tab/>
      </w:r>
      <w:r w:rsidRPr="00411D4C">
        <w:rPr>
          <w:rFonts w:cstheme="minorHAnsi"/>
          <w:u w:val="single"/>
        </w:rPr>
        <w:tab/>
      </w:r>
      <w:r w:rsidRPr="00411D4C">
        <w:rPr>
          <w:rFonts w:cstheme="minorHAnsi"/>
          <w:u w:val="single"/>
        </w:rPr>
        <w:tab/>
      </w:r>
    </w:p>
    <w:p w14:paraId="17D78D7D" w14:textId="0C08CB50" w:rsidR="00634521" w:rsidRDefault="00634521" w:rsidP="00634521">
      <w:pPr>
        <w:rPr>
          <w:rFonts w:cstheme="minorHAnsi"/>
        </w:rPr>
      </w:pPr>
      <w:r w:rsidRPr="00411D4C">
        <w:rPr>
          <w:rFonts w:cstheme="minorHAnsi"/>
        </w:rPr>
        <w:t xml:space="preserve">Name of </w:t>
      </w:r>
      <w:r w:rsidR="0002709C" w:rsidRPr="00411D4C">
        <w:rPr>
          <w:rFonts w:cstheme="minorHAnsi"/>
        </w:rPr>
        <w:t xml:space="preserve">company, </w:t>
      </w:r>
      <w:r w:rsidRPr="00411D4C">
        <w:rPr>
          <w:rFonts w:cstheme="minorHAnsi"/>
        </w:rPr>
        <w:t xml:space="preserve">institution, </w:t>
      </w:r>
      <w:proofErr w:type="gramStart"/>
      <w:r w:rsidRPr="00411D4C">
        <w:rPr>
          <w:rFonts w:cstheme="minorHAnsi"/>
        </w:rPr>
        <w:t>organisation</w:t>
      </w:r>
      <w:proofErr w:type="gramEnd"/>
      <w:r w:rsidRPr="00411D4C">
        <w:rPr>
          <w:rFonts w:cstheme="minorHAnsi"/>
        </w:rPr>
        <w:t xml:space="preserve"> or group covered by this submission:</w:t>
      </w:r>
    </w:p>
    <w:p w14:paraId="486C6220" w14:textId="77777777" w:rsidR="008551B3" w:rsidRPr="00411D4C" w:rsidRDefault="008551B3" w:rsidP="00634521">
      <w:pPr>
        <w:rPr>
          <w:rFonts w:cstheme="minorHAnsi"/>
        </w:rPr>
      </w:pPr>
    </w:p>
    <w:p w14:paraId="173350E2" w14:textId="77777777" w:rsidR="008551B3" w:rsidRDefault="00634521" w:rsidP="00741905">
      <w:pPr>
        <w:rPr>
          <w:rFonts w:cstheme="minorHAnsi"/>
        </w:rPr>
      </w:pPr>
      <w:r w:rsidRPr="00411D4C">
        <w:rPr>
          <w:rFonts w:cstheme="minorHAnsi"/>
        </w:rPr>
        <w:t>________________________________________________________________</w:t>
      </w:r>
    </w:p>
    <w:p w14:paraId="2D44ACA6" w14:textId="733E4EAB" w:rsidR="00634521" w:rsidRPr="00411D4C" w:rsidRDefault="008551B3" w:rsidP="00741905">
      <w:pPr>
        <w:rPr>
          <w:rFonts w:cstheme="minorHAnsi"/>
          <w:b/>
          <w:bCs/>
          <w:color w:val="000000"/>
        </w:rPr>
      </w:pPr>
      <w:r w:rsidRPr="00411D4C">
        <w:rPr>
          <w:rFonts w:eastAsia="Times New Roman" w:cstheme="minorHAnsi"/>
          <w:noProof/>
          <w:color w:val="222222"/>
          <w:lang w:eastAsia="en-IE"/>
        </w:rPr>
        <mc:AlternateContent>
          <mc:Choice Requires="wps">
            <w:drawing>
              <wp:inline distT="0" distB="0" distL="0" distR="0" wp14:anchorId="60AD78A0" wp14:editId="64C16CE1">
                <wp:extent cx="5715000" cy="131445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14450"/>
                        </a:xfrm>
                        <a:prstGeom prst="rect">
                          <a:avLst/>
                        </a:prstGeom>
                        <a:solidFill>
                          <a:srgbClr val="FFFFFF"/>
                        </a:solidFill>
                        <a:ln w="9525">
                          <a:solidFill>
                            <a:srgbClr val="000000"/>
                          </a:solidFill>
                          <a:miter lim="800000"/>
                          <a:headEnd/>
                          <a:tailEnd/>
                        </a:ln>
                      </wps:spPr>
                      <wps:txbx>
                        <w:txbxContent>
                          <w:p w14:paraId="2B173A05" w14:textId="77777777" w:rsidR="008551B3" w:rsidRPr="00741905" w:rsidRDefault="008551B3" w:rsidP="008551B3">
                            <w:pPr>
                              <w:spacing w:before="100" w:beforeAutospacing="1" w:after="100" w:afterAutospacing="1" w:line="240" w:lineRule="auto"/>
                              <w:jc w:val="both"/>
                              <w:rPr>
                                <w:rFonts w:ascii="Calibri" w:eastAsia="Times New Roman" w:hAnsi="Calibri" w:cs="Calibri"/>
                                <w:color w:val="222222"/>
                                <w:sz w:val="28"/>
                                <w:szCs w:val="28"/>
                                <w:lang w:eastAsia="en-IE"/>
                              </w:rPr>
                            </w:pPr>
                            <w:r w:rsidRPr="00741905">
                              <w:rPr>
                                <w:rFonts w:ascii="Calibri" w:eastAsia="Times New Roman" w:hAnsi="Calibri" w:cs="Calibri"/>
                                <w:color w:val="222222"/>
                                <w:sz w:val="28"/>
                                <w:szCs w:val="28"/>
                                <w:lang w:eastAsia="en-IE"/>
                              </w:rPr>
                              <w:t xml:space="preserve">Respondents are requested to make their submissions by email to: </w:t>
                            </w:r>
                          </w:p>
                          <w:p w14:paraId="35198F1C" w14:textId="2172221D" w:rsidR="008551B3" w:rsidRPr="00741905" w:rsidRDefault="008551B3" w:rsidP="008551B3">
                            <w:pPr>
                              <w:spacing w:before="100" w:beforeAutospacing="1" w:after="100" w:afterAutospacing="1" w:line="240" w:lineRule="auto"/>
                              <w:jc w:val="both"/>
                              <w:rPr>
                                <w:sz w:val="28"/>
                                <w:szCs w:val="28"/>
                              </w:rPr>
                            </w:pPr>
                            <w:hyperlink r:id="rId9" w:history="1">
                              <w:r w:rsidRPr="00D80F4B">
                                <w:rPr>
                                  <w:rStyle w:val="Hyperlink"/>
                                  <w:sz w:val="28"/>
                                  <w:szCs w:val="28"/>
                                </w:rPr>
                                <w:t>irsection@enterprise.gov.ie</w:t>
                              </w:r>
                            </w:hyperlink>
                          </w:p>
                          <w:p w14:paraId="3093EEFA" w14:textId="77777777" w:rsidR="008551B3" w:rsidRDefault="008551B3" w:rsidP="008551B3">
                            <w:pPr>
                              <w:spacing w:before="100" w:beforeAutospacing="1" w:after="100" w:afterAutospacing="1" w:line="240" w:lineRule="auto"/>
                              <w:jc w:val="both"/>
                            </w:pPr>
                            <w:r w:rsidRPr="00741905">
                              <w:rPr>
                                <w:rFonts w:ascii="Calibri" w:eastAsia="Times New Roman" w:hAnsi="Calibri" w:cs="Calibri"/>
                                <w:b/>
                                <w:color w:val="FF0000"/>
                                <w:sz w:val="28"/>
                                <w:szCs w:val="28"/>
                                <w:lang w:eastAsia="en-IE"/>
                              </w:rPr>
                              <w:t xml:space="preserve">The closing date for submissions is </w:t>
                            </w:r>
                            <w:r>
                              <w:rPr>
                                <w:rFonts w:ascii="Calibri" w:eastAsia="Times New Roman" w:hAnsi="Calibri" w:cs="Calibri"/>
                                <w:b/>
                                <w:color w:val="FF0000"/>
                                <w:sz w:val="28"/>
                                <w:szCs w:val="28"/>
                                <w:lang w:eastAsia="en-IE"/>
                              </w:rPr>
                              <w:t>close of business Thursday, 16 June 2022</w:t>
                            </w:r>
                          </w:p>
                        </w:txbxContent>
                      </wps:txbx>
                      <wps:bodyPr rot="0" vert="horz" wrap="square" lIns="91440" tIns="45720" rIns="91440" bIns="45720" anchor="t" anchorCtr="0">
                        <a:noAutofit/>
                      </wps:bodyPr>
                    </wps:wsp>
                  </a:graphicData>
                </a:graphic>
              </wp:inline>
            </w:drawing>
          </mc:Choice>
          <mc:Fallback>
            <w:pict>
              <v:shapetype w14:anchorId="60AD78A0" id="_x0000_t202" coordsize="21600,21600" o:spt="202" path="m,l,21600r21600,l21600,xe">
                <v:stroke joinstyle="miter"/>
                <v:path gradientshapeok="t" o:connecttype="rect"/>
              </v:shapetype>
              <v:shape id="Text Box 2" o:spid="_x0000_s1026" type="#_x0000_t202" style="width:450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">
                <v:textbox>
                  <w:txbxContent>
                    <w:p w14:paraId="2B173A05" w14:textId="77777777" w:rsidR="008551B3" w:rsidRPr="00741905" w:rsidRDefault="008551B3" w:rsidP="008551B3">
                      <w:pPr>
                        <w:spacing w:before="100" w:beforeAutospacing="1" w:after="100" w:afterAutospacing="1" w:line="240" w:lineRule="auto"/>
                        <w:jc w:val="both"/>
                        <w:rPr>
                          <w:rFonts w:ascii="Calibri" w:eastAsia="Times New Roman" w:hAnsi="Calibri" w:cs="Calibri"/>
                          <w:color w:val="222222"/>
                          <w:sz w:val="28"/>
                          <w:szCs w:val="28"/>
                          <w:lang w:eastAsia="en-IE"/>
                        </w:rPr>
                      </w:pPr>
                      <w:r w:rsidRPr="00741905">
                        <w:rPr>
                          <w:rFonts w:ascii="Calibri" w:eastAsia="Times New Roman" w:hAnsi="Calibri" w:cs="Calibri"/>
                          <w:color w:val="222222"/>
                          <w:sz w:val="28"/>
                          <w:szCs w:val="28"/>
                          <w:lang w:eastAsia="en-IE"/>
                        </w:rPr>
                        <w:t xml:space="preserve">Respondents are requested to make their submissions by email to: </w:t>
                      </w:r>
                    </w:p>
                    <w:p w14:paraId="35198F1C" w14:textId="2172221D" w:rsidR="008551B3" w:rsidRPr="00741905" w:rsidRDefault="008551B3" w:rsidP="008551B3">
                      <w:pPr>
                        <w:spacing w:before="100" w:beforeAutospacing="1" w:after="100" w:afterAutospacing="1" w:line="240" w:lineRule="auto"/>
                        <w:jc w:val="both"/>
                        <w:rPr>
                          <w:sz w:val="28"/>
                          <w:szCs w:val="28"/>
                        </w:rPr>
                      </w:pPr>
                      <w:hyperlink r:id="rId10" w:history="1">
                        <w:r w:rsidRPr="00D80F4B">
                          <w:rPr>
                            <w:rStyle w:val="Hyperlink"/>
                            <w:sz w:val="28"/>
                            <w:szCs w:val="28"/>
                          </w:rPr>
                          <w:t>irsection@enterprise.gov.ie</w:t>
                        </w:r>
                      </w:hyperlink>
                    </w:p>
                    <w:p w14:paraId="3093EEFA" w14:textId="77777777" w:rsidR="008551B3" w:rsidRDefault="008551B3" w:rsidP="008551B3">
                      <w:pPr>
                        <w:spacing w:before="100" w:beforeAutospacing="1" w:after="100" w:afterAutospacing="1" w:line="240" w:lineRule="auto"/>
                        <w:jc w:val="both"/>
                      </w:pPr>
                      <w:r w:rsidRPr="00741905">
                        <w:rPr>
                          <w:rFonts w:ascii="Calibri" w:eastAsia="Times New Roman" w:hAnsi="Calibri" w:cs="Calibri"/>
                          <w:b/>
                          <w:color w:val="FF0000"/>
                          <w:sz w:val="28"/>
                          <w:szCs w:val="28"/>
                          <w:lang w:eastAsia="en-IE"/>
                        </w:rPr>
                        <w:t xml:space="preserve">The closing date for submissions is </w:t>
                      </w:r>
                      <w:r>
                        <w:rPr>
                          <w:rFonts w:ascii="Calibri" w:eastAsia="Times New Roman" w:hAnsi="Calibri" w:cs="Calibri"/>
                          <w:b/>
                          <w:color w:val="FF0000"/>
                          <w:sz w:val="28"/>
                          <w:szCs w:val="28"/>
                          <w:lang w:eastAsia="en-IE"/>
                        </w:rPr>
                        <w:t>close of business Thursday, 16 June 2022</w:t>
                      </w:r>
                    </w:p>
                  </w:txbxContent>
                </v:textbox>
                <w10:anchorlock/>
              </v:shape>
            </w:pict>
          </mc:Fallback>
        </mc:AlternateContent>
      </w:r>
    </w:p>
    <w:p w14:paraId="3FA9E6DE" w14:textId="33EF95E6" w:rsidR="00B01A81" w:rsidRPr="00000C35" w:rsidRDefault="00A842CA" w:rsidP="00000C35">
      <w:pPr>
        <w:pStyle w:val="Heading1"/>
      </w:pPr>
      <w:r w:rsidRPr="00000C35">
        <w:lastRenderedPageBreak/>
        <w:t>Background</w:t>
      </w:r>
    </w:p>
    <w:p w14:paraId="0956783E" w14:textId="77777777" w:rsidR="004C0C89" w:rsidRPr="004C0C89" w:rsidRDefault="004C0C89" w:rsidP="004C0C89"/>
    <w:p w14:paraId="08938A09" w14:textId="5DFED787" w:rsidR="00B01A81" w:rsidRPr="00E97198" w:rsidRDefault="00D97773" w:rsidP="00AE3111">
      <w:pPr>
        <w:pStyle w:val="DBEIGOIMainParagraphText"/>
        <w:rPr>
          <w:rFonts w:asciiTheme="minorHAnsi" w:hAnsiTheme="minorHAnsi" w:cstheme="minorHAnsi"/>
          <w:sz w:val="22"/>
          <w:szCs w:val="22"/>
        </w:rPr>
      </w:pPr>
      <w:r w:rsidRPr="00E97198">
        <w:rPr>
          <w:rFonts w:asciiTheme="minorHAnsi" w:hAnsiTheme="minorHAnsi" w:cstheme="minorHAnsi"/>
          <w:sz w:val="22"/>
          <w:szCs w:val="22"/>
          <w:shd w:val="clear" w:color="auto" w:fill="FFFFFF"/>
        </w:rPr>
        <w:t>In 2021,</w:t>
      </w:r>
      <w:r w:rsidR="004C0C89" w:rsidRPr="00E97198">
        <w:rPr>
          <w:rFonts w:asciiTheme="minorHAnsi" w:hAnsiTheme="minorHAnsi" w:cstheme="minorHAnsi"/>
          <w:sz w:val="22"/>
          <w:szCs w:val="22"/>
          <w:shd w:val="clear" w:color="auto" w:fill="FFFFFF"/>
        </w:rPr>
        <w:t xml:space="preserve"> t</w:t>
      </w:r>
      <w:r w:rsidR="00B01A81" w:rsidRPr="00E97198">
        <w:rPr>
          <w:rFonts w:asciiTheme="minorHAnsi" w:hAnsiTheme="minorHAnsi" w:cstheme="minorHAnsi"/>
          <w:sz w:val="22"/>
          <w:szCs w:val="22"/>
          <w:shd w:val="clear" w:color="auto" w:fill="FFFFFF"/>
        </w:rPr>
        <w:t>he Tánaiste and Minister for Enterprise, Trade and Employment Leo Varadkar set up the High</w:t>
      </w:r>
      <w:r w:rsidR="00AE3111" w:rsidRPr="00E97198">
        <w:rPr>
          <w:rFonts w:asciiTheme="minorHAnsi" w:hAnsiTheme="minorHAnsi" w:cstheme="minorHAnsi"/>
          <w:sz w:val="22"/>
          <w:szCs w:val="22"/>
          <w:shd w:val="clear" w:color="auto" w:fill="FFFFFF"/>
        </w:rPr>
        <w:t>-</w:t>
      </w:r>
      <w:r w:rsidR="00B01A81" w:rsidRPr="00E97198">
        <w:rPr>
          <w:rFonts w:asciiTheme="minorHAnsi" w:hAnsiTheme="minorHAnsi" w:cstheme="minorHAnsi"/>
          <w:sz w:val="22"/>
          <w:szCs w:val="22"/>
          <w:shd w:val="clear" w:color="auto" w:fill="FFFFFF"/>
        </w:rPr>
        <w:t>Level Group on Collective Bargaining under the auspices of the Labour Employer Economic Forum (LEEF) to review collective bargaining and the industrial relations landscape in Ireland.</w:t>
      </w:r>
    </w:p>
    <w:p w14:paraId="4D71AC69" w14:textId="1348ADFF" w:rsidR="007E5624" w:rsidRPr="00E97198" w:rsidRDefault="00AE1DFB" w:rsidP="007E5624">
      <w:pPr>
        <w:spacing w:line="276" w:lineRule="auto"/>
        <w:jc w:val="both"/>
        <w:rPr>
          <w:rFonts w:cstheme="minorHAnsi"/>
        </w:rPr>
      </w:pPr>
      <w:r w:rsidRPr="00E97198">
        <w:rPr>
          <w:rFonts w:cstheme="minorHAnsi"/>
        </w:rPr>
        <w:t xml:space="preserve">The </w:t>
      </w:r>
      <w:r w:rsidR="00B01A81" w:rsidRPr="00E97198">
        <w:rPr>
          <w:rFonts w:cstheme="minorHAnsi"/>
        </w:rPr>
        <w:t>Department of Enterprise, Trade and Employment</w:t>
      </w:r>
      <w:r w:rsidRPr="00E97198">
        <w:rPr>
          <w:rFonts w:cstheme="minorHAnsi"/>
        </w:rPr>
        <w:t xml:space="preserve"> </w:t>
      </w:r>
      <w:r w:rsidR="00067892" w:rsidRPr="00E97198">
        <w:rPr>
          <w:rFonts w:cstheme="minorHAnsi"/>
        </w:rPr>
        <w:t xml:space="preserve">has agreed to carry out a consultation </w:t>
      </w:r>
      <w:r w:rsidRPr="00E97198">
        <w:rPr>
          <w:rFonts w:cstheme="minorHAnsi"/>
        </w:rPr>
        <w:t xml:space="preserve">to allow for full consideration of </w:t>
      </w:r>
      <w:r w:rsidR="00B01A81" w:rsidRPr="00E97198">
        <w:rPr>
          <w:rFonts w:cstheme="minorHAnsi"/>
        </w:rPr>
        <w:t xml:space="preserve">a number of factors which the High-Level Group are considering in relation to </w:t>
      </w:r>
      <w:r w:rsidR="00EA0D5E" w:rsidRPr="00E97198">
        <w:rPr>
          <w:rFonts w:cstheme="minorHAnsi"/>
          <w:shd w:val="clear" w:color="auto" w:fill="FFFFFF"/>
        </w:rPr>
        <w:t>the collective bargaining and the industrial relations landscape in Ireland.</w:t>
      </w:r>
    </w:p>
    <w:p w14:paraId="4F039E1D" w14:textId="42C73B27" w:rsidR="00AE1DFB" w:rsidRPr="00E97198" w:rsidRDefault="007E5624" w:rsidP="007E5624">
      <w:pPr>
        <w:spacing w:line="276" w:lineRule="auto"/>
        <w:jc w:val="both"/>
        <w:rPr>
          <w:rFonts w:cstheme="minorHAnsi"/>
        </w:rPr>
      </w:pPr>
      <w:r w:rsidRPr="00E97198">
        <w:rPr>
          <w:rFonts w:cstheme="minorHAnsi"/>
        </w:rPr>
        <w:t xml:space="preserve">To ensure that the views of </w:t>
      </w:r>
      <w:r w:rsidR="002D2E96" w:rsidRPr="00E97198">
        <w:rPr>
          <w:rFonts w:cstheme="minorHAnsi"/>
        </w:rPr>
        <w:t>all stakeholders</w:t>
      </w:r>
      <w:r w:rsidRPr="00E97198">
        <w:rPr>
          <w:rFonts w:cstheme="minorHAnsi"/>
        </w:rPr>
        <w:t xml:space="preserve"> are </w:t>
      </w:r>
      <w:r w:rsidR="007A240A" w:rsidRPr="00E97198">
        <w:rPr>
          <w:rFonts w:cstheme="minorHAnsi"/>
        </w:rPr>
        <w:t>considered</w:t>
      </w:r>
      <w:r w:rsidRPr="00E97198">
        <w:rPr>
          <w:rFonts w:cstheme="minorHAnsi"/>
        </w:rPr>
        <w:t>, submissions are now invited during a</w:t>
      </w:r>
      <w:r w:rsidR="006F7663">
        <w:rPr>
          <w:rFonts w:cstheme="minorHAnsi"/>
        </w:rPr>
        <w:t xml:space="preserve"> three</w:t>
      </w:r>
      <w:r w:rsidRPr="00E97198">
        <w:rPr>
          <w:rFonts w:cstheme="minorHAnsi"/>
        </w:rPr>
        <w:t xml:space="preserve">-week public consultation period from </w:t>
      </w:r>
      <w:r w:rsidR="002A7172">
        <w:rPr>
          <w:rFonts w:cstheme="minorHAnsi"/>
        </w:rPr>
        <w:t>26th</w:t>
      </w:r>
      <w:r w:rsidR="004413D5">
        <w:rPr>
          <w:rFonts w:cstheme="minorHAnsi"/>
        </w:rPr>
        <w:t xml:space="preserve"> May 2022.</w:t>
      </w:r>
    </w:p>
    <w:p w14:paraId="7E3ACB49" w14:textId="77777777" w:rsidR="00283E50" w:rsidRPr="002A3030" w:rsidRDefault="00283E50" w:rsidP="00283E50">
      <w:pPr>
        <w:spacing w:after="0" w:line="276" w:lineRule="auto"/>
        <w:jc w:val="both"/>
        <w:rPr>
          <w:rFonts w:cstheme="minorHAnsi"/>
        </w:rPr>
      </w:pPr>
    </w:p>
    <w:p w14:paraId="00CB4FCE" w14:textId="228EA5E6" w:rsidR="00E85FB2" w:rsidRDefault="00E85FB2" w:rsidP="00000C35">
      <w:pPr>
        <w:pStyle w:val="Heading1"/>
        <w:rPr>
          <w:lang w:val="en"/>
        </w:rPr>
      </w:pPr>
      <w:r w:rsidRPr="00411D4C">
        <w:rPr>
          <w:lang w:val="en"/>
        </w:rPr>
        <w:t xml:space="preserve">Publication of </w:t>
      </w:r>
      <w:r w:rsidR="00283E50">
        <w:rPr>
          <w:lang w:val="en"/>
        </w:rPr>
        <w:t xml:space="preserve">Consultation </w:t>
      </w:r>
      <w:r w:rsidR="004472A2" w:rsidRPr="00411D4C">
        <w:rPr>
          <w:lang w:val="en"/>
        </w:rPr>
        <w:t>S</w:t>
      </w:r>
      <w:r w:rsidRPr="00411D4C">
        <w:rPr>
          <w:lang w:val="en"/>
        </w:rPr>
        <w:t>ubmissions and Freedom of Informa</w:t>
      </w:r>
      <w:proofErr w:type="spellStart"/>
      <w:r w:rsidRPr="00AE3111">
        <w:t>tion</w:t>
      </w:r>
      <w:proofErr w:type="spellEnd"/>
    </w:p>
    <w:p w14:paraId="3BABDBC7" w14:textId="77777777" w:rsidR="00411D4C" w:rsidRPr="00411D4C" w:rsidRDefault="00411D4C" w:rsidP="00411D4C">
      <w:pPr>
        <w:rPr>
          <w:lang w:val="en"/>
        </w:rPr>
      </w:pPr>
    </w:p>
    <w:p w14:paraId="12C130DC" w14:textId="77777777" w:rsidR="00E85FB2" w:rsidRPr="00411D4C" w:rsidRDefault="00E85FB2" w:rsidP="00E85FB2">
      <w:pPr>
        <w:jc w:val="both"/>
        <w:rPr>
          <w:rFonts w:cstheme="minorHAnsi"/>
          <w:lang w:val="en"/>
        </w:rPr>
      </w:pPr>
      <w:r w:rsidRPr="00411D4C">
        <w:rPr>
          <w:rFonts w:cstheme="minorHAnsi"/>
          <w:lang w:val="en"/>
        </w:rPr>
        <w:t>Any personal information, which you volunteer to this Department, will be treated with the highest standards of security and confidentiality, strictly in accordance with the Data Protection Acts 1988 and 2018. However, please note the following:</w:t>
      </w:r>
    </w:p>
    <w:p w14:paraId="187C230B" w14:textId="77777777" w:rsidR="00E85FB2" w:rsidRPr="00411D4C" w:rsidRDefault="00E85FB2" w:rsidP="00B72FB9">
      <w:pPr>
        <w:numPr>
          <w:ilvl w:val="0"/>
          <w:numId w:val="1"/>
        </w:numPr>
        <w:jc w:val="both"/>
        <w:rPr>
          <w:rFonts w:cstheme="minorHAnsi"/>
          <w:lang w:val="en"/>
        </w:rPr>
      </w:pPr>
      <w:r w:rsidRPr="00411D4C">
        <w:rPr>
          <w:rFonts w:cstheme="minorHAnsi"/>
          <w:lang w:val="en"/>
        </w:rPr>
        <w:t xml:space="preserve">The information provided in the submission form will be shared with relevant Government Departments and State </w:t>
      </w:r>
      <w:proofErr w:type="spellStart"/>
      <w:r w:rsidRPr="00411D4C">
        <w:rPr>
          <w:rFonts w:cstheme="minorHAnsi"/>
          <w:lang w:val="en"/>
        </w:rPr>
        <w:t>organisations</w:t>
      </w:r>
      <w:proofErr w:type="spellEnd"/>
      <w:r w:rsidRPr="00411D4C">
        <w:rPr>
          <w:rFonts w:cstheme="minorHAnsi"/>
          <w:lang w:val="en"/>
        </w:rPr>
        <w:t xml:space="preserve"> during the review process.</w:t>
      </w:r>
    </w:p>
    <w:p w14:paraId="6D592809" w14:textId="77777777" w:rsidR="00E85FB2" w:rsidRPr="00411D4C" w:rsidRDefault="00E85FB2" w:rsidP="00B72FB9">
      <w:pPr>
        <w:numPr>
          <w:ilvl w:val="0"/>
          <w:numId w:val="1"/>
        </w:numPr>
        <w:jc w:val="both"/>
        <w:rPr>
          <w:rFonts w:cstheme="minorHAnsi"/>
          <w:lang w:val="en"/>
        </w:rPr>
      </w:pPr>
      <w:r w:rsidRPr="00411D4C">
        <w:rPr>
          <w:rFonts w:cstheme="minorHAnsi"/>
          <w:lang w:val="en"/>
        </w:rPr>
        <w:t>The Department will publish the outcome of the reviews and the submissions received under this consultation on its website, and</w:t>
      </w:r>
    </w:p>
    <w:p w14:paraId="1061CAF6" w14:textId="44F8AED5" w:rsidR="00E85FB2" w:rsidRPr="00411D4C" w:rsidRDefault="00484FA2" w:rsidP="00B72FB9">
      <w:pPr>
        <w:numPr>
          <w:ilvl w:val="0"/>
          <w:numId w:val="1"/>
        </w:numPr>
        <w:jc w:val="both"/>
        <w:rPr>
          <w:rFonts w:cstheme="minorHAnsi"/>
          <w:lang w:val="en"/>
        </w:rPr>
      </w:pPr>
      <w:r>
        <w:rPr>
          <w:rFonts w:cstheme="minorHAnsi"/>
          <w:lang w:val="en"/>
        </w:rPr>
        <w:t>A</w:t>
      </w:r>
      <w:r w:rsidR="00E85FB2" w:rsidRPr="00411D4C">
        <w:rPr>
          <w:rFonts w:cstheme="minorHAnsi"/>
          <w:lang w:val="en"/>
        </w:rPr>
        <w:t xml:space="preserve">s information received by the Department is subject to the Freedom of Information Act, such information may be considered for possible release under the FOI Act. The Department will consult with you regarding such information before </w:t>
      </w:r>
      <w:r w:rsidR="00E97198" w:rsidRPr="00411D4C">
        <w:rPr>
          <w:rFonts w:cstheme="minorHAnsi"/>
          <w:lang w:val="en"/>
        </w:rPr>
        <w:t>deciding</w:t>
      </w:r>
      <w:r w:rsidR="00E85FB2" w:rsidRPr="00411D4C">
        <w:rPr>
          <w:rFonts w:cstheme="minorHAnsi"/>
          <w:lang w:val="en"/>
        </w:rPr>
        <w:t xml:space="preserve"> should it be required to disclose it.</w:t>
      </w:r>
    </w:p>
    <w:p w14:paraId="12B3E79B" w14:textId="10B00F80" w:rsidR="00E85FB2" w:rsidRPr="002A198C" w:rsidRDefault="00E85FB2" w:rsidP="00B72FB9">
      <w:pPr>
        <w:numPr>
          <w:ilvl w:val="0"/>
          <w:numId w:val="1"/>
        </w:numPr>
        <w:jc w:val="both"/>
        <w:rPr>
          <w:rFonts w:cstheme="minorHAnsi"/>
          <w:lang w:val="en"/>
        </w:rPr>
      </w:pPr>
      <w:r w:rsidRPr="00411D4C">
        <w:rPr>
          <w:rFonts w:cstheme="minorHAnsi"/>
          <w:bCs/>
          <w:lang w:val="en"/>
        </w:rPr>
        <w:t>If you wish to submit information that you consider commercially sensitive, please identify that information in your submission and give reasons for considering it commercially sensitive.</w:t>
      </w:r>
    </w:p>
    <w:p w14:paraId="45A25723" w14:textId="77777777" w:rsidR="002A198C" w:rsidRPr="00355158" w:rsidRDefault="002A198C" w:rsidP="002A198C">
      <w:pPr>
        <w:ind w:left="720"/>
        <w:jc w:val="both"/>
        <w:rPr>
          <w:rFonts w:cstheme="minorHAnsi"/>
          <w:lang w:val="en"/>
        </w:rPr>
      </w:pPr>
    </w:p>
    <w:p w14:paraId="675D3E13" w14:textId="592A6775" w:rsidR="00E85FB2" w:rsidRPr="00411D4C" w:rsidRDefault="00E85FB2" w:rsidP="00000C35">
      <w:pPr>
        <w:pStyle w:val="Heading1"/>
      </w:pPr>
      <w:r w:rsidRPr="00411D4C">
        <w:t xml:space="preserve">Note </w:t>
      </w:r>
      <w:r w:rsidR="004472A2" w:rsidRPr="00411D4C">
        <w:t>R</w:t>
      </w:r>
      <w:r w:rsidRPr="00411D4C">
        <w:t xml:space="preserve">egarding </w:t>
      </w:r>
      <w:r w:rsidR="004472A2" w:rsidRPr="00411D4C">
        <w:t>R</w:t>
      </w:r>
      <w:r w:rsidRPr="00411D4C">
        <w:t xml:space="preserve">esponses </w:t>
      </w:r>
    </w:p>
    <w:p w14:paraId="7F234FF7" w14:textId="3EA8F1B2" w:rsidR="00E85FB2" w:rsidRDefault="00E85FB2" w:rsidP="00E85FB2">
      <w:pPr>
        <w:jc w:val="both"/>
        <w:rPr>
          <w:rFonts w:cstheme="minorHAnsi"/>
          <w:bCs/>
        </w:rPr>
      </w:pPr>
      <w:r w:rsidRPr="00411D4C">
        <w:rPr>
          <w:rFonts w:cstheme="minorHAnsi"/>
          <w:bCs/>
        </w:rPr>
        <w:t xml:space="preserve">Respondents are encouraged to keep their responses </w:t>
      </w:r>
      <w:r w:rsidR="009B68BE">
        <w:rPr>
          <w:rFonts w:cstheme="minorHAnsi"/>
          <w:bCs/>
        </w:rPr>
        <w:t>succinct</w:t>
      </w:r>
      <w:r w:rsidRPr="00411D4C">
        <w:rPr>
          <w:rFonts w:cstheme="minorHAnsi"/>
          <w:bCs/>
        </w:rPr>
        <w:t xml:space="preserve"> </w:t>
      </w:r>
      <w:r w:rsidR="009B68BE">
        <w:rPr>
          <w:rFonts w:cstheme="minorHAnsi"/>
          <w:bCs/>
        </w:rPr>
        <w:t xml:space="preserve">to </w:t>
      </w:r>
      <w:r w:rsidRPr="00411D4C">
        <w:rPr>
          <w:rFonts w:cstheme="minorHAnsi"/>
          <w:bCs/>
        </w:rPr>
        <w:t xml:space="preserve">each question. Please answer any questions that are relevant to you or your organisation. </w:t>
      </w:r>
    </w:p>
    <w:p w14:paraId="724D04F7" w14:textId="77777777" w:rsidR="008551B3" w:rsidRDefault="008551B3" w:rsidP="00E85FB2">
      <w:pPr>
        <w:jc w:val="both"/>
        <w:rPr>
          <w:rFonts w:cstheme="minorHAnsi"/>
          <w:bCs/>
        </w:rPr>
      </w:pPr>
    </w:p>
    <w:p w14:paraId="65B36335" w14:textId="5925EDA3" w:rsidR="002A198C" w:rsidRDefault="002A198C" w:rsidP="00E85FB2">
      <w:pPr>
        <w:jc w:val="both"/>
        <w:rPr>
          <w:rFonts w:cstheme="minorHAnsi"/>
          <w:bCs/>
        </w:rPr>
      </w:pPr>
    </w:p>
    <w:p w14:paraId="1F1A5C29" w14:textId="514E517B" w:rsidR="009B68BE" w:rsidRDefault="009B68BE" w:rsidP="00E85FB2">
      <w:pPr>
        <w:jc w:val="both"/>
        <w:rPr>
          <w:rFonts w:cstheme="minorHAnsi"/>
          <w:bCs/>
        </w:rPr>
      </w:pPr>
    </w:p>
    <w:p w14:paraId="4498CB8D" w14:textId="34C5C155" w:rsidR="009B68BE" w:rsidRDefault="009B68BE" w:rsidP="00E85FB2">
      <w:pPr>
        <w:jc w:val="both"/>
        <w:rPr>
          <w:rFonts w:cstheme="minorHAnsi"/>
          <w:bCs/>
        </w:rPr>
      </w:pPr>
    </w:p>
    <w:p w14:paraId="6C32C422" w14:textId="77777777" w:rsidR="00B72FB9" w:rsidRPr="00C96ECC" w:rsidRDefault="00B72FB9" w:rsidP="00B72FB9">
      <w:pPr>
        <w:spacing w:after="0" w:line="276" w:lineRule="auto"/>
        <w:ind w:left="11" w:firstLine="6"/>
        <w:jc w:val="both"/>
        <w:rPr>
          <w:rFonts w:ascii="Times New Roman" w:eastAsia="Calibri" w:hAnsi="Times New Roman" w:cs="Times New Roman"/>
          <w:b/>
          <w:bCs/>
          <w:i/>
          <w:iCs/>
          <w:color w:val="000000"/>
          <w:sz w:val="24"/>
          <w:szCs w:val="24"/>
          <w:lang w:eastAsia="en-IE"/>
        </w:rPr>
      </w:pPr>
      <w:r w:rsidRPr="00C96ECC">
        <w:rPr>
          <w:rFonts w:ascii="Times New Roman" w:eastAsia="Calibri" w:hAnsi="Times New Roman" w:cs="Times New Roman"/>
          <w:b/>
          <w:bCs/>
          <w:i/>
          <w:iCs/>
          <w:color w:val="000000"/>
          <w:sz w:val="24"/>
          <w:szCs w:val="24"/>
          <w:lang w:eastAsia="en-IE"/>
        </w:rPr>
        <w:lastRenderedPageBreak/>
        <w:t>Principle One – Joint Labour Committees</w:t>
      </w:r>
    </w:p>
    <w:p w14:paraId="729B3F24" w14:textId="77777777" w:rsidR="00B72FB9" w:rsidRPr="00C96ECC" w:rsidRDefault="00B72FB9" w:rsidP="00B72FB9">
      <w:pPr>
        <w:spacing w:after="0" w:line="276" w:lineRule="auto"/>
        <w:ind w:left="11" w:firstLine="6"/>
        <w:jc w:val="both"/>
        <w:rPr>
          <w:rFonts w:ascii="Times New Roman" w:eastAsia="Calibri" w:hAnsi="Times New Roman" w:cs="Times New Roman"/>
          <w:i/>
          <w:iCs/>
          <w:color w:val="000000"/>
          <w:sz w:val="24"/>
          <w:szCs w:val="24"/>
          <w:lang w:eastAsia="en-IE"/>
        </w:rPr>
      </w:pPr>
    </w:p>
    <w:p w14:paraId="48D22C68" w14:textId="77777777" w:rsidR="00B72FB9" w:rsidRPr="00C96ECC" w:rsidRDefault="00B72FB9" w:rsidP="00B72FB9">
      <w:pPr>
        <w:spacing w:after="0" w:line="276" w:lineRule="auto"/>
        <w:ind w:left="11" w:firstLine="6"/>
        <w:jc w:val="both"/>
        <w:rPr>
          <w:rFonts w:ascii="Times New Roman" w:eastAsia="Calibri" w:hAnsi="Times New Roman" w:cs="Times New Roman"/>
          <w:i/>
          <w:iCs/>
          <w:color w:val="000000"/>
          <w:sz w:val="24"/>
          <w:szCs w:val="24"/>
          <w:lang w:eastAsia="en-IE"/>
        </w:rPr>
      </w:pPr>
      <w:r w:rsidRPr="00C96ECC">
        <w:rPr>
          <w:rFonts w:ascii="Times New Roman" w:eastAsia="Calibri" w:hAnsi="Times New Roman" w:cs="Times New Roman"/>
          <w:i/>
          <w:iCs/>
          <w:color w:val="000000"/>
          <w:sz w:val="24"/>
          <w:szCs w:val="24"/>
          <w:lang w:eastAsia="en-IE"/>
        </w:rPr>
        <w:t>The Group recognises that the legislative intention as set out in the Industrial Relations Act 1946 and updated in the Industrial Relations (Amendment) Act of 2012, is for the Joint Labour Committee (JLC) system to operate effectively as a mechanism to promote the sectoral regulation of pay and conditions through agreement.</w:t>
      </w:r>
    </w:p>
    <w:p w14:paraId="41FE7403" w14:textId="77777777" w:rsidR="00B72FB9" w:rsidRPr="00C96ECC" w:rsidRDefault="00B72FB9" w:rsidP="00B72FB9">
      <w:pPr>
        <w:spacing w:after="0" w:line="276" w:lineRule="auto"/>
        <w:ind w:left="11" w:firstLine="6"/>
        <w:jc w:val="both"/>
        <w:rPr>
          <w:rFonts w:ascii="Times New Roman" w:eastAsia="Calibri" w:hAnsi="Times New Roman" w:cs="Times New Roman"/>
          <w:i/>
          <w:iCs/>
          <w:color w:val="000000"/>
          <w:sz w:val="24"/>
          <w:szCs w:val="24"/>
          <w:lang w:eastAsia="en-IE"/>
        </w:rPr>
      </w:pPr>
    </w:p>
    <w:p w14:paraId="59B575F3" w14:textId="7BD3DEE5" w:rsidR="00B72FB9" w:rsidRDefault="00B72FB9" w:rsidP="00B72FB9">
      <w:pPr>
        <w:spacing w:after="0" w:line="276" w:lineRule="auto"/>
        <w:ind w:left="11" w:firstLine="6"/>
        <w:jc w:val="both"/>
        <w:rPr>
          <w:rFonts w:ascii="Times New Roman" w:eastAsia="Calibri" w:hAnsi="Times New Roman" w:cs="Times New Roman"/>
          <w:i/>
          <w:iCs/>
          <w:color w:val="000000"/>
          <w:sz w:val="24"/>
          <w:szCs w:val="24"/>
          <w:lang w:eastAsia="en-IE"/>
        </w:rPr>
      </w:pPr>
      <w:r w:rsidRPr="00C96ECC">
        <w:rPr>
          <w:rFonts w:ascii="Times New Roman" w:eastAsia="Calibri" w:hAnsi="Times New Roman" w:cs="Times New Roman"/>
          <w:i/>
          <w:iCs/>
          <w:color w:val="000000"/>
          <w:sz w:val="24"/>
          <w:szCs w:val="24"/>
          <w:lang w:eastAsia="en-IE"/>
        </w:rPr>
        <w:t xml:space="preserve">The Group acknowledges that the JLC system is not now functioning optimally in this capacity.  In light of this, the Group will explore options to incentivise employer engagement with a modern </w:t>
      </w:r>
      <w:r w:rsidR="00EB53BC" w:rsidRPr="00C96ECC">
        <w:rPr>
          <w:rFonts w:ascii="Times New Roman" w:eastAsia="Calibri" w:hAnsi="Times New Roman" w:cs="Times New Roman"/>
          <w:i/>
          <w:iCs/>
          <w:color w:val="000000"/>
          <w:sz w:val="24"/>
          <w:szCs w:val="24"/>
          <w:lang w:eastAsia="en-IE"/>
        </w:rPr>
        <w:t>evidence based</w:t>
      </w:r>
      <w:r w:rsidRPr="00C96ECC">
        <w:rPr>
          <w:rFonts w:ascii="Times New Roman" w:eastAsia="Calibri" w:hAnsi="Times New Roman" w:cs="Times New Roman"/>
          <w:i/>
          <w:iCs/>
          <w:color w:val="000000"/>
          <w:sz w:val="24"/>
          <w:szCs w:val="24"/>
          <w:lang w:eastAsia="en-IE"/>
        </w:rPr>
        <w:t xml:space="preserve"> JLC system, responsive to the economic environment, which can ensure this important sectoral bargaining mechanism operates effectively. </w:t>
      </w:r>
    </w:p>
    <w:p w14:paraId="31B241BC" w14:textId="77777777" w:rsidR="002A198C" w:rsidRDefault="002A198C" w:rsidP="00B72FB9">
      <w:pPr>
        <w:spacing w:after="0" w:line="276" w:lineRule="auto"/>
        <w:ind w:left="11" w:firstLine="6"/>
        <w:jc w:val="both"/>
        <w:rPr>
          <w:rFonts w:ascii="Times New Roman" w:eastAsia="Calibri" w:hAnsi="Times New Roman" w:cs="Times New Roman"/>
          <w:b/>
          <w:bCs/>
          <w:color w:val="000000"/>
          <w:sz w:val="24"/>
          <w:szCs w:val="24"/>
          <w:lang w:eastAsia="en-IE"/>
        </w:rPr>
      </w:pPr>
    </w:p>
    <w:p w14:paraId="7DA9A469" w14:textId="3272A756" w:rsidR="00B72FB9" w:rsidRPr="00B72FB9" w:rsidRDefault="00B72FB9" w:rsidP="00B72FB9">
      <w:pPr>
        <w:spacing w:after="0" w:line="276" w:lineRule="auto"/>
        <w:ind w:left="11" w:firstLine="6"/>
        <w:jc w:val="both"/>
        <w:rPr>
          <w:rFonts w:ascii="Times New Roman" w:eastAsia="Calibri" w:hAnsi="Times New Roman" w:cs="Times New Roman"/>
          <w:b/>
          <w:bCs/>
          <w:color w:val="000000"/>
          <w:sz w:val="24"/>
          <w:szCs w:val="24"/>
          <w:lang w:eastAsia="en-IE"/>
        </w:rPr>
      </w:pPr>
      <w:r w:rsidRPr="00B72FB9">
        <w:rPr>
          <w:rFonts w:ascii="Times New Roman" w:eastAsia="Calibri" w:hAnsi="Times New Roman" w:cs="Times New Roman"/>
          <w:b/>
          <w:bCs/>
          <w:color w:val="000000"/>
          <w:sz w:val="24"/>
          <w:szCs w:val="24"/>
          <w:lang w:eastAsia="en-IE"/>
        </w:rPr>
        <w:t>Question 1</w:t>
      </w:r>
    </w:p>
    <w:p w14:paraId="70155DD5" w14:textId="77777777" w:rsidR="00B72FB9" w:rsidRDefault="00B72FB9" w:rsidP="00B72FB9">
      <w:pPr>
        <w:spacing w:after="0" w:line="276" w:lineRule="auto"/>
        <w:ind w:left="11" w:firstLine="6"/>
        <w:jc w:val="both"/>
        <w:rPr>
          <w:rFonts w:ascii="Times New Roman" w:eastAsia="Calibri" w:hAnsi="Times New Roman" w:cs="Times New Roman"/>
          <w:i/>
          <w:iCs/>
          <w:color w:val="000000"/>
          <w:sz w:val="24"/>
          <w:szCs w:val="24"/>
          <w:lang w:eastAsia="en-IE"/>
        </w:rPr>
      </w:pPr>
    </w:p>
    <w:tbl>
      <w:tblPr>
        <w:tblStyle w:val="TableGrid"/>
        <w:tblW w:w="9842" w:type="dxa"/>
        <w:tblInd w:w="-426" w:type="dxa"/>
        <w:shd w:val="clear" w:color="auto" w:fill="E7E6E6" w:themeFill="background2"/>
        <w:tblLook w:val="04A0" w:firstRow="1" w:lastRow="0" w:firstColumn="1" w:lastColumn="0" w:noHBand="0" w:noVBand="1"/>
      </w:tblPr>
      <w:tblGrid>
        <w:gridCol w:w="9842"/>
      </w:tblGrid>
      <w:tr w:rsidR="00B72FB9" w:rsidRPr="00910B70" w14:paraId="140B8E47" w14:textId="77777777" w:rsidTr="009B68BE">
        <w:trPr>
          <w:trHeight w:val="8789"/>
        </w:trPr>
        <w:tc>
          <w:tcPr>
            <w:tcW w:w="9842" w:type="dxa"/>
            <w:tcBorders>
              <w:top w:val="nil"/>
              <w:left w:val="nil"/>
              <w:bottom w:val="nil"/>
              <w:right w:val="nil"/>
            </w:tcBorders>
            <w:shd w:val="clear" w:color="auto" w:fill="E7E6E6" w:themeFill="background2"/>
          </w:tcPr>
          <w:p w14:paraId="497B2371" w14:textId="632E4520" w:rsidR="00B72FB9" w:rsidRPr="009B68BE" w:rsidRDefault="00DB15A6" w:rsidP="009B68BE">
            <w:pPr>
              <w:rPr>
                <w:rFonts w:cstheme="minorHAnsi"/>
              </w:rPr>
            </w:pPr>
            <w:r>
              <w:rPr>
                <w:rFonts w:eastAsia="Times New Roman"/>
                <w:sz w:val="24"/>
                <w:szCs w:val="24"/>
              </w:rPr>
              <w:t>How</w:t>
            </w:r>
            <w:r w:rsidR="0070598A">
              <w:rPr>
                <w:rFonts w:eastAsia="Times New Roman"/>
                <w:sz w:val="24"/>
                <w:szCs w:val="24"/>
              </w:rPr>
              <w:t xml:space="preserve"> could the</w:t>
            </w:r>
            <w:r w:rsidR="00EB53BC">
              <w:rPr>
                <w:rFonts w:eastAsia="Times New Roman"/>
                <w:sz w:val="24"/>
                <w:szCs w:val="24"/>
              </w:rPr>
              <w:t xml:space="preserve"> operation of </w:t>
            </w:r>
            <w:r w:rsidR="00093EB4">
              <w:rPr>
                <w:rFonts w:eastAsia="Times New Roman"/>
                <w:sz w:val="24"/>
                <w:szCs w:val="24"/>
              </w:rPr>
              <w:t>Joint Labour Committees</w:t>
            </w:r>
            <w:r w:rsidR="0070598A">
              <w:rPr>
                <w:rFonts w:eastAsia="Times New Roman"/>
                <w:sz w:val="24"/>
                <w:szCs w:val="24"/>
              </w:rPr>
              <w:t xml:space="preserve"> be improved</w:t>
            </w:r>
            <w:r w:rsidR="00EB53BC">
              <w:rPr>
                <w:rFonts w:eastAsia="Times New Roman"/>
                <w:sz w:val="24"/>
                <w:szCs w:val="24"/>
              </w:rPr>
              <w:t xml:space="preserve">? </w:t>
            </w:r>
          </w:p>
        </w:tc>
      </w:tr>
    </w:tbl>
    <w:p w14:paraId="1A5E06AC" w14:textId="77777777" w:rsidR="00B72FB9" w:rsidRPr="00425AB6" w:rsidRDefault="00B72FB9" w:rsidP="00B72FB9">
      <w:pPr>
        <w:rPr>
          <w:rFonts w:cstheme="minorHAnsi"/>
        </w:rPr>
      </w:pPr>
    </w:p>
    <w:p w14:paraId="393B0276" w14:textId="77777777" w:rsidR="002F619F" w:rsidRPr="00C96ECC" w:rsidRDefault="002F619F" w:rsidP="002F619F">
      <w:pPr>
        <w:spacing w:after="0" w:line="276" w:lineRule="auto"/>
        <w:ind w:left="11" w:firstLine="6"/>
        <w:jc w:val="both"/>
        <w:rPr>
          <w:rFonts w:ascii="Times New Roman" w:eastAsia="Calibri" w:hAnsi="Times New Roman" w:cs="Times New Roman"/>
          <w:b/>
          <w:bCs/>
          <w:i/>
          <w:iCs/>
          <w:color w:val="000000"/>
          <w:sz w:val="24"/>
          <w:szCs w:val="24"/>
          <w:lang w:eastAsia="en-IE"/>
        </w:rPr>
      </w:pPr>
      <w:r w:rsidRPr="00C96ECC">
        <w:rPr>
          <w:rFonts w:ascii="Times New Roman" w:eastAsia="Calibri" w:hAnsi="Times New Roman" w:cs="Times New Roman"/>
          <w:b/>
          <w:bCs/>
          <w:i/>
          <w:iCs/>
          <w:color w:val="000000"/>
          <w:sz w:val="24"/>
          <w:szCs w:val="24"/>
          <w:lang w:eastAsia="en-IE"/>
        </w:rPr>
        <w:lastRenderedPageBreak/>
        <w:t xml:space="preserve">Principle Two – Referral of Disputes to the Labour Court under Part 3 of the Industrial Relations (Amendment) Act 2015. </w:t>
      </w:r>
    </w:p>
    <w:p w14:paraId="27DA2C4E" w14:textId="77777777" w:rsidR="002F619F" w:rsidRPr="00C96ECC" w:rsidRDefault="002F619F" w:rsidP="002F619F">
      <w:pPr>
        <w:spacing w:after="0" w:line="276" w:lineRule="auto"/>
        <w:ind w:left="11" w:firstLine="6"/>
        <w:jc w:val="both"/>
        <w:rPr>
          <w:rFonts w:ascii="Times New Roman" w:eastAsia="Calibri" w:hAnsi="Times New Roman" w:cs="Times New Roman"/>
          <w:i/>
          <w:iCs/>
          <w:color w:val="000000"/>
          <w:sz w:val="24"/>
          <w:szCs w:val="24"/>
          <w:lang w:eastAsia="en-IE"/>
        </w:rPr>
      </w:pPr>
    </w:p>
    <w:p w14:paraId="77E27217" w14:textId="77777777" w:rsidR="002F619F" w:rsidRDefault="002F619F" w:rsidP="002F619F">
      <w:pPr>
        <w:spacing w:after="0" w:line="276" w:lineRule="auto"/>
        <w:ind w:left="11" w:firstLine="6"/>
        <w:jc w:val="both"/>
        <w:rPr>
          <w:rFonts w:ascii="Times New Roman" w:eastAsia="Calibri" w:hAnsi="Times New Roman" w:cs="Times New Roman"/>
          <w:i/>
          <w:iCs/>
          <w:color w:val="000000"/>
          <w:sz w:val="24"/>
          <w:szCs w:val="24"/>
          <w:lang w:eastAsia="en-IE"/>
        </w:rPr>
      </w:pPr>
      <w:r w:rsidRPr="00C96ECC">
        <w:rPr>
          <w:rFonts w:ascii="Times New Roman" w:eastAsia="Calibri" w:hAnsi="Times New Roman" w:cs="Times New Roman"/>
          <w:i/>
          <w:iCs/>
          <w:color w:val="000000"/>
          <w:sz w:val="24"/>
          <w:szCs w:val="24"/>
          <w:lang w:eastAsia="en-IE"/>
        </w:rPr>
        <w:t>The Group intends to address some of the challenges encountered by parties referring disputes to, or defending disputes at, the Labour Court under Part 3 of the 2015 Act.  In particular the Group will examine the provision of expert means to assist the Labour Court in independently assessing and verifying economic and comparator data for the parties.</w:t>
      </w:r>
    </w:p>
    <w:p w14:paraId="453FE0AE" w14:textId="79C6D51F" w:rsidR="002F619F" w:rsidRDefault="002F619F" w:rsidP="002F619F">
      <w:pPr>
        <w:spacing w:after="0" w:line="276" w:lineRule="auto"/>
        <w:ind w:left="11" w:firstLine="6"/>
        <w:jc w:val="both"/>
        <w:rPr>
          <w:rFonts w:ascii="Times New Roman" w:eastAsia="Calibri" w:hAnsi="Times New Roman" w:cs="Times New Roman"/>
          <w:i/>
          <w:iCs/>
          <w:color w:val="000000"/>
          <w:sz w:val="24"/>
          <w:szCs w:val="24"/>
          <w:lang w:eastAsia="en-IE"/>
        </w:rPr>
      </w:pPr>
    </w:p>
    <w:p w14:paraId="5BEAF275" w14:textId="22C2DB3A" w:rsidR="0009242F" w:rsidRPr="0096272E" w:rsidRDefault="0096272E" w:rsidP="002F619F">
      <w:pPr>
        <w:spacing w:after="0" w:line="276" w:lineRule="auto"/>
        <w:ind w:left="11" w:firstLine="6"/>
        <w:jc w:val="both"/>
        <w:rPr>
          <w:rFonts w:ascii="Times New Roman" w:eastAsia="Calibri" w:hAnsi="Times New Roman" w:cs="Times New Roman"/>
          <w:b/>
          <w:bCs/>
          <w:color w:val="000000"/>
          <w:sz w:val="24"/>
          <w:szCs w:val="24"/>
          <w:lang w:eastAsia="en-IE"/>
        </w:rPr>
      </w:pPr>
      <w:r w:rsidRPr="0096272E">
        <w:rPr>
          <w:rFonts w:ascii="Times New Roman" w:eastAsia="Calibri" w:hAnsi="Times New Roman" w:cs="Times New Roman"/>
          <w:b/>
          <w:bCs/>
          <w:color w:val="000000"/>
          <w:sz w:val="24"/>
          <w:szCs w:val="24"/>
          <w:lang w:eastAsia="en-IE"/>
        </w:rPr>
        <w:t>Question 1</w:t>
      </w:r>
    </w:p>
    <w:tbl>
      <w:tblPr>
        <w:tblStyle w:val="TableGrid"/>
        <w:tblpPr w:leftFromText="180" w:rightFromText="180" w:vertAnchor="text" w:horzAnchor="margin" w:tblpY="370"/>
        <w:tblW w:w="9341" w:type="dxa"/>
        <w:shd w:val="clear" w:color="auto" w:fill="E7E6E6" w:themeFill="background2"/>
        <w:tblLook w:val="04A0" w:firstRow="1" w:lastRow="0" w:firstColumn="1" w:lastColumn="0" w:noHBand="0" w:noVBand="1"/>
      </w:tblPr>
      <w:tblGrid>
        <w:gridCol w:w="9341"/>
      </w:tblGrid>
      <w:tr w:rsidR="0096272E" w:rsidRPr="00910B70" w14:paraId="4159F96A" w14:textId="77777777" w:rsidTr="0096272E">
        <w:trPr>
          <w:trHeight w:val="9356"/>
        </w:trPr>
        <w:tc>
          <w:tcPr>
            <w:tcW w:w="9341" w:type="dxa"/>
            <w:tcBorders>
              <w:top w:val="nil"/>
              <w:left w:val="nil"/>
              <w:bottom w:val="nil"/>
              <w:right w:val="nil"/>
            </w:tcBorders>
            <w:shd w:val="clear" w:color="auto" w:fill="E7E6E6" w:themeFill="background2"/>
          </w:tcPr>
          <w:p w14:paraId="3930BDE0" w14:textId="2F497A61" w:rsidR="0096272E" w:rsidRPr="0096272E" w:rsidRDefault="0070598A" w:rsidP="0096272E">
            <w:pPr>
              <w:rPr>
                <w:rFonts w:eastAsia="Times New Roman"/>
                <w:sz w:val="24"/>
                <w:szCs w:val="24"/>
              </w:rPr>
            </w:pPr>
            <w:r>
              <w:rPr>
                <w:rFonts w:eastAsia="Times New Roman"/>
                <w:sz w:val="24"/>
                <w:szCs w:val="24"/>
              </w:rPr>
              <w:t>How could th</w:t>
            </w:r>
            <w:r w:rsidR="00D22B6A">
              <w:rPr>
                <w:rFonts w:eastAsia="Times New Roman"/>
                <w:sz w:val="24"/>
                <w:szCs w:val="24"/>
              </w:rPr>
              <w:t>is</w:t>
            </w:r>
            <w:r>
              <w:rPr>
                <w:rFonts w:eastAsia="Times New Roman"/>
                <w:sz w:val="24"/>
                <w:szCs w:val="24"/>
              </w:rPr>
              <w:t xml:space="preserve"> statutory</w:t>
            </w:r>
            <w:r w:rsidR="0096272E" w:rsidRPr="0096272E">
              <w:rPr>
                <w:rFonts w:eastAsia="Times New Roman"/>
                <w:sz w:val="24"/>
                <w:szCs w:val="24"/>
              </w:rPr>
              <w:t xml:space="preserve"> </w:t>
            </w:r>
            <w:r w:rsidR="00D22B6A">
              <w:rPr>
                <w:rFonts w:eastAsia="Times New Roman"/>
                <w:sz w:val="24"/>
                <w:szCs w:val="24"/>
              </w:rPr>
              <w:t xml:space="preserve">dispute resolution </w:t>
            </w:r>
            <w:r w:rsidR="0096272E" w:rsidRPr="0096272E">
              <w:rPr>
                <w:rFonts w:eastAsia="Times New Roman"/>
                <w:sz w:val="24"/>
                <w:szCs w:val="24"/>
              </w:rPr>
              <w:t>process</w:t>
            </w:r>
            <w:r>
              <w:rPr>
                <w:rFonts w:eastAsia="Times New Roman"/>
                <w:sz w:val="24"/>
                <w:szCs w:val="24"/>
              </w:rPr>
              <w:t xml:space="preserve">, before the Labour Court, </w:t>
            </w:r>
            <w:r w:rsidR="0096272E" w:rsidRPr="0096272E">
              <w:rPr>
                <w:rFonts w:eastAsia="Times New Roman"/>
                <w:sz w:val="24"/>
                <w:szCs w:val="24"/>
              </w:rPr>
              <w:t xml:space="preserve">be improved for both </w:t>
            </w:r>
            <w:r w:rsidR="00A23A71">
              <w:rPr>
                <w:rFonts w:eastAsia="Times New Roman"/>
                <w:sz w:val="24"/>
                <w:szCs w:val="24"/>
              </w:rPr>
              <w:t>employee</w:t>
            </w:r>
            <w:r w:rsidR="0096272E" w:rsidRPr="0096272E">
              <w:rPr>
                <w:rFonts w:eastAsia="Times New Roman"/>
                <w:sz w:val="24"/>
                <w:szCs w:val="24"/>
              </w:rPr>
              <w:t xml:space="preserve"> and employer representatives?</w:t>
            </w:r>
            <w:r w:rsidR="0096272E">
              <w:rPr>
                <w:rFonts w:eastAsia="Times New Roman"/>
                <w:sz w:val="24"/>
                <w:szCs w:val="24"/>
              </w:rPr>
              <w:t xml:space="preserve"> </w:t>
            </w:r>
          </w:p>
          <w:p w14:paraId="1DF0FE56" w14:textId="77777777" w:rsidR="0096272E" w:rsidRPr="00B72FB9" w:rsidRDefault="0096272E" w:rsidP="0096272E">
            <w:pPr>
              <w:pStyle w:val="ListParagraph"/>
              <w:rPr>
                <w:rFonts w:cstheme="minorHAnsi"/>
              </w:rPr>
            </w:pPr>
          </w:p>
        </w:tc>
      </w:tr>
    </w:tbl>
    <w:p w14:paraId="571B58C2" w14:textId="5BC835EC" w:rsidR="002F619F" w:rsidRDefault="002F619F" w:rsidP="0009242F">
      <w:pPr>
        <w:spacing w:after="0" w:line="276" w:lineRule="auto"/>
        <w:jc w:val="both"/>
        <w:rPr>
          <w:rFonts w:ascii="Times New Roman" w:eastAsia="Calibri" w:hAnsi="Times New Roman" w:cs="Times New Roman"/>
          <w:b/>
          <w:bCs/>
          <w:color w:val="000000"/>
          <w:sz w:val="24"/>
          <w:szCs w:val="24"/>
          <w:lang w:eastAsia="en-IE"/>
        </w:rPr>
      </w:pPr>
    </w:p>
    <w:p w14:paraId="2AC98BD5" w14:textId="77777777" w:rsidR="0096272E" w:rsidRPr="00B72FB9" w:rsidRDefault="0096272E" w:rsidP="0009242F">
      <w:pPr>
        <w:spacing w:after="0" w:line="276" w:lineRule="auto"/>
        <w:jc w:val="both"/>
        <w:rPr>
          <w:rFonts w:ascii="Times New Roman" w:eastAsia="Calibri" w:hAnsi="Times New Roman" w:cs="Times New Roman"/>
          <w:b/>
          <w:bCs/>
          <w:color w:val="000000"/>
          <w:sz w:val="24"/>
          <w:szCs w:val="24"/>
          <w:lang w:eastAsia="en-IE"/>
        </w:rPr>
      </w:pPr>
    </w:p>
    <w:tbl>
      <w:tblPr>
        <w:tblStyle w:val="TableGrid"/>
        <w:tblpPr w:leftFromText="180" w:rightFromText="180" w:horzAnchor="margin" w:tblpY="510"/>
        <w:tblW w:w="9757" w:type="dxa"/>
        <w:shd w:val="clear" w:color="auto" w:fill="E7E6E6" w:themeFill="background2"/>
        <w:tblLook w:val="04A0" w:firstRow="1" w:lastRow="0" w:firstColumn="1" w:lastColumn="0" w:noHBand="0" w:noVBand="1"/>
      </w:tblPr>
      <w:tblGrid>
        <w:gridCol w:w="9757"/>
      </w:tblGrid>
      <w:tr w:rsidR="002F619F" w:rsidRPr="00910B70" w14:paraId="6DF8AF84" w14:textId="77777777" w:rsidTr="002C7489">
        <w:trPr>
          <w:trHeight w:val="13467"/>
        </w:trPr>
        <w:tc>
          <w:tcPr>
            <w:tcW w:w="9757" w:type="dxa"/>
            <w:tcBorders>
              <w:top w:val="nil"/>
              <w:left w:val="nil"/>
              <w:bottom w:val="nil"/>
              <w:right w:val="nil"/>
            </w:tcBorders>
            <w:shd w:val="clear" w:color="auto" w:fill="E7E6E6" w:themeFill="background2"/>
          </w:tcPr>
          <w:p w14:paraId="204446E7" w14:textId="77777777" w:rsidR="006F167E" w:rsidRDefault="006F167E" w:rsidP="0096272E">
            <w:pPr>
              <w:contextualSpacing/>
              <w:rPr>
                <w:rFonts w:eastAsia="Times New Roman"/>
                <w:sz w:val="24"/>
                <w:szCs w:val="24"/>
              </w:rPr>
            </w:pPr>
          </w:p>
          <w:p w14:paraId="04F9BC72" w14:textId="1D2A18B9" w:rsidR="0056476A" w:rsidRDefault="006F167E" w:rsidP="0096272E">
            <w:pPr>
              <w:contextualSpacing/>
              <w:rPr>
                <w:rFonts w:eastAsia="Times New Roman"/>
                <w:sz w:val="24"/>
                <w:szCs w:val="24"/>
              </w:rPr>
            </w:pPr>
            <w:r>
              <w:rPr>
                <w:rFonts w:eastAsia="Times New Roman"/>
                <w:sz w:val="24"/>
                <w:szCs w:val="24"/>
              </w:rPr>
              <w:t xml:space="preserve">Do you agree that the assessment of economic and comparator data by an independent assessor, in certain circumstances, might improve the </w:t>
            </w:r>
            <w:r w:rsidR="00A23A71">
              <w:rPr>
                <w:rFonts w:eastAsia="Times New Roman"/>
                <w:sz w:val="24"/>
                <w:szCs w:val="24"/>
              </w:rPr>
              <w:t xml:space="preserve">statutory </w:t>
            </w:r>
            <w:r>
              <w:rPr>
                <w:rFonts w:eastAsia="Times New Roman"/>
                <w:sz w:val="24"/>
                <w:szCs w:val="24"/>
              </w:rPr>
              <w:t>process for bo</w:t>
            </w:r>
            <w:r w:rsidR="00A23A71">
              <w:rPr>
                <w:rFonts w:eastAsia="Times New Roman"/>
                <w:sz w:val="24"/>
                <w:szCs w:val="24"/>
              </w:rPr>
              <w:t>th</w:t>
            </w:r>
            <w:r>
              <w:rPr>
                <w:rFonts w:eastAsia="Times New Roman"/>
                <w:sz w:val="24"/>
                <w:szCs w:val="24"/>
              </w:rPr>
              <w:t xml:space="preserve"> employer and employee </w:t>
            </w:r>
            <w:r w:rsidR="00A23A71">
              <w:rPr>
                <w:rFonts w:eastAsia="Times New Roman"/>
                <w:sz w:val="24"/>
                <w:szCs w:val="24"/>
              </w:rPr>
              <w:t>representatives?</w:t>
            </w:r>
            <w:r>
              <w:rPr>
                <w:rFonts w:eastAsia="Times New Roman"/>
                <w:sz w:val="24"/>
                <w:szCs w:val="24"/>
              </w:rPr>
              <w:t xml:space="preserve"> </w:t>
            </w:r>
            <w:r w:rsidR="00A23A71">
              <w:rPr>
                <w:rFonts w:eastAsia="Times New Roman"/>
                <w:sz w:val="24"/>
                <w:szCs w:val="24"/>
              </w:rPr>
              <w:t xml:space="preserve">Please elaborate. </w:t>
            </w:r>
          </w:p>
          <w:p w14:paraId="2C4D8848" w14:textId="77777777" w:rsidR="002F619F" w:rsidRDefault="002F619F" w:rsidP="0096272E">
            <w:pPr>
              <w:pStyle w:val="ListParagraph"/>
              <w:rPr>
                <w:rFonts w:cstheme="minorHAnsi"/>
              </w:rPr>
            </w:pPr>
          </w:p>
          <w:p w14:paraId="7057A8EE" w14:textId="77777777" w:rsidR="002F619F" w:rsidRPr="00B72FB9" w:rsidRDefault="002F619F" w:rsidP="0096272E">
            <w:pPr>
              <w:ind w:left="720"/>
              <w:contextualSpacing/>
              <w:rPr>
                <w:rFonts w:cstheme="minorHAnsi"/>
              </w:rPr>
            </w:pPr>
          </w:p>
        </w:tc>
      </w:tr>
    </w:tbl>
    <w:p w14:paraId="325F5B5C" w14:textId="2D8DA2B6" w:rsidR="004F35D2" w:rsidRDefault="0096272E" w:rsidP="002F619F">
      <w:pPr>
        <w:spacing w:after="0" w:line="276" w:lineRule="auto"/>
        <w:ind w:left="11" w:firstLine="6"/>
        <w:jc w:val="both"/>
        <w:rPr>
          <w:rFonts w:ascii="Times New Roman" w:eastAsia="Calibri" w:hAnsi="Times New Roman" w:cs="Times New Roman"/>
          <w:b/>
          <w:bCs/>
          <w:color w:val="000000"/>
          <w:sz w:val="24"/>
          <w:szCs w:val="24"/>
          <w:lang w:eastAsia="en-IE"/>
        </w:rPr>
      </w:pPr>
      <w:r>
        <w:rPr>
          <w:rFonts w:ascii="Times New Roman" w:eastAsia="Calibri" w:hAnsi="Times New Roman" w:cs="Times New Roman"/>
          <w:b/>
          <w:bCs/>
          <w:color w:val="000000"/>
          <w:sz w:val="24"/>
          <w:szCs w:val="24"/>
          <w:lang w:eastAsia="en-IE"/>
        </w:rPr>
        <w:t>Question 2</w:t>
      </w:r>
    </w:p>
    <w:p w14:paraId="3058D5CC" w14:textId="77777777" w:rsidR="00F46C1B" w:rsidRPr="00C96ECC" w:rsidRDefault="00F46C1B" w:rsidP="00F46C1B">
      <w:pPr>
        <w:spacing w:after="0" w:line="276" w:lineRule="auto"/>
        <w:ind w:left="11" w:firstLine="6"/>
        <w:jc w:val="both"/>
        <w:rPr>
          <w:rFonts w:ascii="Times New Roman" w:eastAsia="Calibri" w:hAnsi="Times New Roman" w:cs="Times New Roman"/>
          <w:b/>
          <w:bCs/>
          <w:i/>
          <w:iCs/>
          <w:color w:val="000000"/>
          <w:sz w:val="24"/>
          <w:szCs w:val="24"/>
          <w:lang w:eastAsia="en-IE"/>
        </w:rPr>
      </w:pPr>
      <w:r w:rsidRPr="00C96ECC">
        <w:rPr>
          <w:rFonts w:ascii="Times New Roman" w:eastAsia="Calibri" w:hAnsi="Times New Roman" w:cs="Times New Roman"/>
          <w:b/>
          <w:bCs/>
          <w:i/>
          <w:iCs/>
          <w:color w:val="000000"/>
          <w:sz w:val="24"/>
          <w:szCs w:val="24"/>
          <w:lang w:eastAsia="en-IE"/>
        </w:rPr>
        <w:lastRenderedPageBreak/>
        <w:t>Principle Three – Good Faith Engagement at the Enterprise Level</w:t>
      </w:r>
    </w:p>
    <w:p w14:paraId="5B0EBB1D" w14:textId="77777777" w:rsidR="00F46C1B" w:rsidRPr="004F35D2" w:rsidRDefault="00F46C1B" w:rsidP="00F46C1B">
      <w:pPr>
        <w:spacing w:after="0" w:line="276" w:lineRule="auto"/>
        <w:ind w:left="11" w:firstLine="6"/>
        <w:jc w:val="both"/>
        <w:rPr>
          <w:rFonts w:ascii="Times New Roman" w:eastAsia="Calibri" w:hAnsi="Times New Roman" w:cs="Times New Roman"/>
          <w:i/>
          <w:iCs/>
          <w:sz w:val="24"/>
          <w:szCs w:val="24"/>
          <w:lang w:eastAsia="en-IE"/>
        </w:rPr>
      </w:pPr>
    </w:p>
    <w:p w14:paraId="5F2D36BA" w14:textId="2D2A491A" w:rsidR="00F46C1B" w:rsidRPr="004F35D2" w:rsidRDefault="00F46C1B" w:rsidP="00F46C1B">
      <w:pPr>
        <w:spacing w:after="0" w:line="276" w:lineRule="auto"/>
        <w:ind w:left="11" w:firstLine="6"/>
        <w:jc w:val="both"/>
        <w:rPr>
          <w:rFonts w:ascii="Times New Roman" w:eastAsia="Calibri" w:hAnsi="Times New Roman" w:cs="Times New Roman"/>
          <w:i/>
          <w:iCs/>
          <w:sz w:val="24"/>
          <w:szCs w:val="24"/>
          <w:lang w:eastAsia="en-IE"/>
        </w:rPr>
      </w:pPr>
      <w:r w:rsidRPr="004F35D2">
        <w:rPr>
          <w:rFonts w:ascii="Times New Roman" w:eastAsia="Calibri" w:hAnsi="Times New Roman" w:cs="Times New Roman"/>
          <w:i/>
          <w:iCs/>
          <w:sz w:val="24"/>
          <w:szCs w:val="24"/>
          <w:lang w:eastAsia="en-IE"/>
        </w:rPr>
        <w:t xml:space="preserve">The current wording of the Draft EU Directive on the Minimum Wage includes a requirement for Member States, where collective bargaining coverage is less than </w:t>
      </w:r>
      <w:r w:rsidR="004F35D2">
        <w:rPr>
          <w:rFonts w:ascii="Times New Roman" w:eastAsia="Calibri" w:hAnsi="Times New Roman" w:cs="Times New Roman"/>
          <w:i/>
          <w:iCs/>
          <w:sz w:val="24"/>
          <w:szCs w:val="24"/>
          <w:lang w:eastAsia="en-IE"/>
        </w:rPr>
        <w:t>8</w:t>
      </w:r>
      <w:r w:rsidRPr="004F35D2">
        <w:rPr>
          <w:rFonts w:ascii="Times New Roman" w:eastAsia="Calibri" w:hAnsi="Times New Roman" w:cs="Times New Roman"/>
          <w:i/>
          <w:iCs/>
          <w:sz w:val="24"/>
          <w:szCs w:val="24"/>
          <w:lang w:eastAsia="en-IE"/>
        </w:rPr>
        <w:t xml:space="preserve">0%, to provide for a framework of enabling conditions for collective bargaining and the establishment of an action plan to promote collective bargaining.  </w:t>
      </w:r>
    </w:p>
    <w:p w14:paraId="64996CB0" w14:textId="77777777" w:rsidR="00F46C1B" w:rsidRPr="004F35D2" w:rsidRDefault="00F46C1B" w:rsidP="00F46C1B">
      <w:pPr>
        <w:spacing w:after="0" w:line="276" w:lineRule="auto"/>
        <w:ind w:left="11" w:firstLine="6"/>
        <w:jc w:val="both"/>
        <w:rPr>
          <w:rFonts w:ascii="Times New Roman" w:eastAsia="Calibri" w:hAnsi="Times New Roman" w:cs="Times New Roman"/>
          <w:i/>
          <w:iCs/>
          <w:sz w:val="24"/>
          <w:szCs w:val="24"/>
          <w:lang w:eastAsia="en-IE"/>
        </w:rPr>
      </w:pPr>
    </w:p>
    <w:p w14:paraId="6CEB8416" w14:textId="77777777" w:rsidR="00F46C1B" w:rsidRPr="004F35D2" w:rsidRDefault="00F46C1B" w:rsidP="00F46C1B">
      <w:pPr>
        <w:spacing w:after="0" w:line="276" w:lineRule="auto"/>
        <w:ind w:left="11" w:firstLine="6"/>
        <w:jc w:val="both"/>
        <w:rPr>
          <w:rFonts w:ascii="Times New Roman" w:eastAsia="Calibri" w:hAnsi="Times New Roman" w:cs="Times New Roman"/>
          <w:i/>
          <w:iCs/>
          <w:sz w:val="24"/>
          <w:szCs w:val="24"/>
          <w:lang w:eastAsia="en-IE"/>
        </w:rPr>
      </w:pPr>
      <w:r w:rsidRPr="004F35D2">
        <w:rPr>
          <w:rFonts w:ascii="Times New Roman" w:eastAsia="Calibri" w:hAnsi="Times New Roman" w:cs="Times New Roman"/>
          <w:i/>
          <w:iCs/>
          <w:sz w:val="24"/>
          <w:szCs w:val="24"/>
          <w:lang w:eastAsia="en-IE"/>
        </w:rPr>
        <w:t>This sits alongside growing European and International legal and policy momentum towards re-examining how employers and trade unions engage on matters of mutual interest.</w:t>
      </w:r>
    </w:p>
    <w:p w14:paraId="22372C44" w14:textId="77777777" w:rsidR="00F46C1B" w:rsidRPr="004F35D2" w:rsidRDefault="00F46C1B" w:rsidP="00F46C1B">
      <w:pPr>
        <w:spacing w:after="0" w:line="276" w:lineRule="auto"/>
        <w:ind w:left="11" w:firstLine="6"/>
        <w:jc w:val="both"/>
        <w:rPr>
          <w:rFonts w:ascii="Times New Roman" w:eastAsia="Calibri" w:hAnsi="Times New Roman" w:cs="Times New Roman"/>
          <w:i/>
          <w:iCs/>
          <w:sz w:val="24"/>
          <w:szCs w:val="24"/>
          <w:lang w:eastAsia="en-IE"/>
        </w:rPr>
      </w:pPr>
    </w:p>
    <w:p w14:paraId="3E026DB3" w14:textId="0FA83F59" w:rsidR="00F46C1B" w:rsidRPr="004F35D2" w:rsidRDefault="00F46C1B" w:rsidP="004F35D2">
      <w:pPr>
        <w:spacing w:after="0" w:line="276" w:lineRule="auto"/>
        <w:ind w:left="11" w:firstLine="6"/>
        <w:jc w:val="both"/>
        <w:rPr>
          <w:rFonts w:ascii="Times New Roman" w:eastAsia="Calibri" w:hAnsi="Times New Roman" w:cs="Times New Roman"/>
          <w:i/>
          <w:iCs/>
          <w:sz w:val="24"/>
          <w:szCs w:val="24"/>
          <w:lang w:eastAsia="en-IE"/>
        </w:rPr>
      </w:pPr>
      <w:r w:rsidRPr="004F35D2">
        <w:rPr>
          <w:rFonts w:ascii="Times New Roman" w:eastAsia="Calibri" w:hAnsi="Times New Roman" w:cs="Times New Roman"/>
          <w:i/>
          <w:iCs/>
          <w:sz w:val="24"/>
          <w:szCs w:val="24"/>
          <w:lang w:eastAsia="en-IE"/>
        </w:rPr>
        <w:t xml:space="preserve">The Group is also cognizant of a global trend towards incorporating strong environmental, </w:t>
      </w:r>
      <w:proofErr w:type="gramStart"/>
      <w:r w:rsidRPr="004F35D2">
        <w:rPr>
          <w:rFonts w:ascii="Times New Roman" w:eastAsia="Calibri" w:hAnsi="Times New Roman" w:cs="Times New Roman"/>
          <w:i/>
          <w:iCs/>
          <w:sz w:val="24"/>
          <w:szCs w:val="24"/>
          <w:lang w:eastAsia="en-IE"/>
        </w:rPr>
        <w:t>social</w:t>
      </w:r>
      <w:proofErr w:type="gramEnd"/>
      <w:r w:rsidRPr="004F35D2">
        <w:rPr>
          <w:rFonts w:ascii="Times New Roman" w:eastAsia="Calibri" w:hAnsi="Times New Roman" w:cs="Times New Roman"/>
          <w:i/>
          <w:iCs/>
          <w:sz w:val="24"/>
          <w:szCs w:val="24"/>
          <w:lang w:eastAsia="en-IE"/>
        </w:rPr>
        <w:t xml:space="preserve"> and corporate governance into business models.</w:t>
      </w:r>
      <w:r w:rsidR="004F35D2" w:rsidRPr="004F35D2">
        <w:rPr>
          <w:rFonts w:ascii="Times New Roman" w:eastAsia="Calibri" w:hAnsi="Times New Roman" w:cs="Times New Roman"/>
          <w:i/>
          <w:iCs/>
          <w:sz w:val="24"/>
          <w:szCs w:val="24"/>
          <w:lang w:eastAsia="en-IE"/>
        </w:rPr>
        <w:t xml:space="preserve"> </w:t>
      </w:r>
      <w:r w:rsidRPr="004F35D2">
        <w:rPr>
          <w:rFonts w:ascii="Times New Roman" w:eastAsia="Calibri" w:hAnsi="Times New Roman" w:cs="Times New Roman"/>
          <w:i/>
          <w:iCs/>
          <w:sz w:val="24"/>
          <w:szCs w:val="24"/>
          <w:lang w:eastAsia="en-IE"/>
        </w:rPr>
        <w:t>Taking account of these developments, whilst at all times remaining conscious of the voluntarist tradition of industrial relations in Ireland,</w:t>
      </w:r>
      <w:r w:rsidR="004F35D2" w:rsidRPr="004F35D2">
        <w:rPr>
          <w:rFonts w:ascii="Times New Roman" w:eastAsia="Calibri" w:hAnsi="Times New Roman" w:cs="Times New Roman"/>
          <w:i/>
          <w:iCs/>
          <w:sz w:val="24"/>
          <w:szCs w:val="24"/>
          <w:lang w:eastAsia="en-IE"/>
        </w:rPr>
        <w:t xml:space="preserve"> t</w:t>
      </w:r>
      <w:r w:rsidRPr="004F35D2">
        <w:rPr>
          <w:rFonts w:ascii="Times New Roman" w:eastAsia="Calibri" w:hAnsi="Times New Roman" w:cs="Times New Roman"/>
          <w:i/>
          <w:iCs/>
          <w:sz w:val="24"/>
          <w:szCs w:val="24"/>
          <w:lang w:eastAsia="en-IE"/>
        </w:rPr>
        <w:t xml:space="preserve">he Group </w:t>
      </w:r>
      <w:r w:rsidR="004F35D2" w:rsidRPr="004F35D2">
        <w:rPr>
          <w:rFonts w:ascii="Times New Roman" w:eastAsia="Calibri" w:hAnsi="Times New Roman" w:cs="Times New Roman"/>
          <w:i/>
          <w:iCs/>
          <w:sz w:val="24"/>
          <w:szCs w:val="24"/>
          <w:lang w:eastAsia="en-IE"/>
        </w:rPr>
        <w:t xml:space="preserve">is </w:t>
      </w:r>
      <w:r w:rsidRPr="004F35D2">
        <w:rPr>
          <w:rFonts w:ascii="Times New Roman" w:eastAsia="Calibri" w:hAnsi="Times New Roman" w:cs="Times New Roman"/>
          <w:i/>
          <w:iCs/>
          <w:sz w:val="24"/>
          <w:szCs w:val="24"/>
          <w:lang w:eastAsia="en-IE"/>
        </w:rPr>
        <w:t>explor</w:t>
      </w:r>
      <w:r w:rsidR="004F35D2" w:rsidRPr="004F35D2">
        <w:rPr>
          <w:rFonts w:ascii="Times New Roman" w:eastAsia="Calibri" w:hAnsi="Times New Roman" w:cs="Times New Roman"/>
          <w:i/>
          <w:iCs/>
          <w:sz w:val="24"/>
          <w:szCs w:val="24"/>
          <w:lang w:eastAsia="en-IE"/>
        </w:rPr>
        <w:t xml:space="preserve">ing </w:t>
      </w:r>
      <w:r w:rsidRPr="004F35D2">
        <w:rPr>
          <w:rFonts w:ascii="Times New Roman" w:eastAsia="Calibri" w:hAnsi="Times New Roman" w:cs="Times New Roman"/>
          <w:i/>
          <w:iCs/>
          <w:sz w:val="24"/>
          <w:szCs w:val="24"/>
          <w:lang w:eastAsia="en-IE"/>
        </w:rPr>
        <w:t>a means to promote good faith engagement between employers and workers at the level of the enterprise, where a substantial proportion of employees are represented by a trade union and without prejudice to any outcome of such engagement.</w:t>
      </w:r>
    </w:p>
    <w:p w14:paraId="7E3746B0" w14:textId="77777777" w:rsidR="00F46C1B" w:rsidRDefault="00F46C1B" w:rsidP="00F46C1B">
      <w:pPr>
        <w:spacing w:after="0" w:line="276" w:lineRule="auto"/>
        <w:ind w:left="11" w:firstLine="6"/>
        <w:jc w:val="both"/>
        <w:rPr>
          <w:rFonts w:ascii="Times New Roman" w:eastAsia="Calibri" w:hAnsi="Times New Roman" w:cs="Times New Roman"/>
          <w:i/>
          <w:iCs/>
          <w:color w:val="000000"/>
          <w:sz w:val="24"/>
          <w:szCs w:val="24"/>
          <w:lang w:eastAsia="en-IE"/>
        </w:rPr>
      </w:pPr>
    </w:p>
    <w:p w14:paraId="1D309451" w14:textId="77777777" w:rsidR="0056476A" w:rsidRPr="00B72FB9" w:rsidRDefault="0056476A" w:rsidP="0056476A">
      <w:pPr>
        <w:spacing w:after="0" w:line="276" w:lineRule="auto"/>
        <w:ind w:left="11" w:firstLine="6"/>
        <w:jc w:val="both"/>
        <w:rPr>
          <w:rFonts w:ascii="Times New Roman" w:eastAsia="Calibri" w:hAnsi="Times New Roman" w:cs="Times New Roman"/>
          <w:b/>
          <w:bCs/>
          <w:color w:val="000000"/>
          <w:sz w:val="24"/>
          <w:szCs w:val="24"/>
          <w:lang w:eastAsia="en-IE"/>
        </w:rPr>
      </w:pPr>
      <w:r w:rsidRPr="00B72FB9">
        <w:rPr>
          <w:rFonts w:ascii="Times New Roman" w:eastAsia="Calibri" w:hAnsi="Times New Roman" w:cs="Times New Roman"/>
          <w:b/>
          <w:bCs/>
          <w:color w:val="000000"/>
          <w:sz w:val="24"/>
          <w:szCs w:val="24"/>
          <w:lang w:eastAsia="en-IE"/>
        </w:rPr>
        <w:t>Question 1</w:t>
      </w:r>
    </w:p>
    <w:tbl>
      <w:tblPr>
        <w:tblStyle w:val="TableGrid"/>
        <w:tblW w:w="9842" w:type="dxa"/>
        <w:tblInd w:w="-426" w:type="dxa"/>
        <w:shd w:val="clear" w:color="auto" w:fill="E7E6E6" w:themeFill="background2"/>
        <w:tblLook w:val="04A0" w:firstRow="1" w:lastRow="0" w:firstColumn="1" w:lastColumn="0" w:noHBand="0" w:noVBand="1"/>
      </w:tblPr>
      <w:tblGrid>
        <w:gridCol w:w="9842"/>
      </w:tblGrid>
      <w:tr w:rsidR="0056476A" w:rsidRPr="00910B70" w14:paraId="3B948F9A" w14:textId="77777777" w:rsidTr="009B68BE">
        <w:trPr>
          <w:trHeight w:val="7513"/>
        </w:trPr>
        <w:tc>
          <w:tcPr>
            <w:tcW w:w="9842" w:type="dxa"/>
            <w:tcBorders>
              <w:top w:val="nil"/>
              <w:left w:val="nil"/>
              <w:bottom w:val="nil"/>
              <w:right w:val="nil"/>
            </w:tcBorders>
            <w:shd w:val="clear" w:color="auto" w:fill="E7E6E6" w:themeFill="background2"/>
          </w:tcPr>
          <w:p w14:paraId="7A783DA2" w14:textId="77777777" w:rsidR="0056476A" w:rsidRDefault="0056476A" w:rsidP="00647AC9">
            <w:pPr>
              <w:pStyle w:val="ListParagraph"/>
              <w:rPr>
                <w:rFonts w:cstheme="minorHAnsi"/>
              </w:rPr>
            </w:pPr>
          </w:p>
          <w:p w14:paraId="5B0A776E" w14:textId="6AE1ED26" w:rsidR="00F46C1B" w:rsidRPr="00B72FB9" w:rsidRDefault="00B32FC4" w:rsidP="007310A6">
            <w:pPr>
              <w:contextualSpacing/>
              <w:rPr>
                <w:rFonts w:cstheme="minorHAnsi"/>
              </w:rPr>
            </w:pPr>
            <w:r>
              <w:rPr>
                <w:rFonts w:cstheme="minorHAnsi"/>
              </w:rPr>
              <w:t xml:space="preserve">What are the main </w:t>
            </w:r>
            <w:r w:rsidR="009445C0">
              <w:rPr>
                <w:rFonts w:cstheme="minorHAnsi"/>
              </w:rPr>
              <w:t xml:space="preserve">factors </w:t>
            </w:r>
            <w:r>
              <w:rPr>
                <w:rFonts w:cstheme="minorHAnsi"/>
              </w:rPr>
              <w:t xml:space="preserve">impeding the </w:t>
            </w:r>
            <w:r w:rsidR="00A23A71">
              <w:rPr>
                <w:rFonts w:cstheme="minorHAnsi"/>
              </w:rPr>
              <w:t xml:space="preserve">voluntary </w:t>
            </w:r>
            <w:r>
              <w:rPr>
                <w:rFonts w:cstheme="minorHAnsi"/>
              </w:rPr>
              <w:t xml:space="preserve">engagement between employers and </w:t>
            </w:r>
            <w:r w:rsidR="009445C0">
              <w:rPr>
                <w:rFonts w:cstheme="minorHAnsi"/>
              </w:rPr>
              <w:t>worker representatives</w:t>
            </w:r>
            <w:r>
              <w:rPr>
                <w:rFonts w:cstheme="minorHAnsi"/>
              </w:rPr>
              <w:t xml:space="preserve"> on matters of mutual interests? </w:t>
            </w:r>
          </w:p>
        </w:tc>
      </w:tr>
    </w:tbl>
    <w:p w14:paraId="4D55DC37" w14:textId="77777777" w:rsidR="0056476A" w:rsidRPr="00425AB6" w:rsidRDefault="0056476A" w:rsidP="0056476A">
      <w:pPr>
        <w:rPr>
          <w:rFonts w:cstheme="minorHAnsi"/>
        </w:rPr>
      </w:pPr>
    </w:p>
    <w:p w14:paraId="1830B9CC" w14:textId="06830EBC" w:rsidR="0056476A" w:rsidRPr="00B72FB9" w:rsidRDefault="0056476A" w:rsidP="0056476A">
      <w:pPr>
        <w:spacing w:after="0" w:line="276" w:lineRule="auto"/>
        <w:ind w:left="11" w:firstLine="6"/>
        <w:jc w:val="both"/>
        <w:rPr>
          <w:rFonts w:ascii="Times New Roman" w:eastAsia="Calibri" w:hAnsi="Times New Roman" w:cs="Times New Roman"/>
          <w:b/>
          <w:bCs/>
          <w:color w:val="000000"/>
          <w:sz w:val="24"/>
          <w:szCs w:val="24"/>
          <w:lang w:eastAsia="en-IE"/>
        </w:rPr>
      </w:pPr>
      <w:r w:rsidRPr="00B72FB9">
        <w:rPr>
          <w:rFonts w:ascii="Times New Roman" w:eastAsia="Calibri" w:hAnsi="Times New Roman" w:cs="Times New Roman"/>
          <w:b/>
          <w:bCs/>
          <w:color w:val="000000"/>
          <w:sz w:val="24"/>
          <w:szCs w:val="24"/>
          <w:lang w:eastAsia="en-IE"/>
        </w:rPr>
        <w:lastRenderedPageBreak/>
        <w:t xml:space="preserve">Question </w:t>
      </w:r>
      <w:r>
        <w:rPr>
          <w:rFonts w:ascii="Times New Roman" w:eastAsia="Calibri" w:hAnsi="Times New Roman" w:cs="Times New Roman"/>
          <w:b/>
          <w:bCs/>
          <w:color w:val="000000"/>
          <w:sz w:val="24"/>
          <w:szCs w:val="24"/>
          <w:lang w:eastAsia="en-IE"/>
        </w:rPr>
        <w:t>2</w:t>
      </w:r>
    </w:p>
    <w:p w14:paraId="20548274" w14:textId="77777777" w:rsidR="0056476A" w:rsidRDefault="0056476A" w:rsidP="0056476A">
      <w:pPr>
        <w:spacing w:after="0" w:line="276" w:lineRule="auto"/>
        <w:ind w:left="11" w:firstLine="6"/>
        <w:jc w:val="both"/>
        <w:rPr>
          <w:rFonts w:ascii="Times New Roman" w:eastAsia="Calibri" w:hAnsi="Times New Roman" w:cs="Times New Roman"/>
          <w:i/>
          <w:iCs/>
          <w:color w:val="000000"/>
          <w:sz w:val="24"/>
          <w:szCs w:val="24"/>
          <w:lang w:eastAsia="en-IE"/>
        </w:rPr>
      </w:pPr>
    </w:p>
    <w:tbl>
      <w:tblPr>
        <w:tblStyle w:val="TableGrid"/>
        <w:tblW w:w="9926" w:type="dxa"/>
        <w:tblInd w:w="-426" w:type="dxa"/>
        <w:shd w:val="clear" w:color="auto" w:fill="E7E6E6" w:themeFill="background2"/>
        <w:tblLook w:val="04A0" w:firstRow="1" w:lastRow="0" w:firstColumn="1" w:lastColumn="0" w:noHBand="0" w:noVBand="1"/>
      </w:tblPr>
      <w:tblGrid>
        <w:gridCol w:w="9926"/>
      </w:tblGrid>
      <w:tr w:rsidR="0056476A" w:rsidRPr="00910B70" w14:paraId="685712E7" w14:textId="77777777" w:rsidTr="001172C3">
        <w:trPr>
          <w:trHeight w:val="5326"/>
        </w:trPr>
        <w:tc>
          <w:tcPr>
            <w:tcW w:w="9926" w:type="dxa"/>
            <w:tcBorders>
              <w:top w:val="nil"/>
              <w:left w:val="nil"/>
              <w:bottom w:val="nil"/>
              <w:right w:val="nil"/>
            </w:tcBorders>
            <w:shd w:val="clear" w:color="auto" w:fill="E7E6E6" w:themeFill="background2"/>
          </w:tcPr>
          <w:p w14:paraId="651D7095" w14:textId="77777777" w:rsidR="0056476A" w:rsidRDefault="0056476A" w:rsidP="00647AC9">
            <w:pPr>
              <w:pStyle w:val="ListParagraph"/>
              <w:rPr>
                <w:rFonts w:cstheme="minorHAnsi"/>
              </w:rPr>
            </w:pPr>
          </w:p>
          <w:p w14:paraId="1590B2D2" w14:textId="30F0107F" w:rsidR="00F46C1B" w:rsidRPr="00C96ECC" w:rsidRDefault="00E03039" w:rsidP="002C7489">
            <w:pPr>
              <w:contextualSpacing/>
              <w:rPr>
                <w:rFonts w:eastAsia="Times New Roman"/>
                <w:sz w:val="24"/>
                <w:szCs w:val="24"/>
              </w:rPr>
            </w:pPr>
            <w:r>
              <w:rPr>
                <w:rFonts w:eastAsia="Times New Roman"/>
                <w:sz w:val="24"/>
                <w:szCs w:val="24"/>
              </w:rPr>
              <w:t xml:space="preserve">Are there any practical measures that might </w:t>
            </w:r>
            <w:r w:rsidR="007310A6">
              <w:rPr>
                <w:rFonts w:eastAsia="Times New Roman"/>
                <w:sz w:val="24"/>
                <w:szCs w:val="24"/>
              </w:rPr>
              <w:t xml:space="preserve">assist in </w:t>
            </w:r>
            <w:r w:rsidR="00F46C1B">
              <w:rPr>
                <w:rFonts w:eastAsia="Times New Roman"/>
                <w:sz w:val="24"/>
                <w:szCs w:val="24"/>
              </w:rPr>
              <w:t>e</w:t>
            </w:r>
            <w:r w:rsidR="00127DC1">
              <w:rPr>
                <w:rFonts w:eastAsia="Times New Roman"/>
                <w:sz w:val="24"/>
                <w:szCs w:val="24"/>
              </w:rPr>
              <w:t xml:space="preserve">ncouraging </w:t>
            </w:r>
            <w:r w:rsidR="009445C0">
              <w:rPr>
                <w:rFonts w:eastAsia="Times New Roman"/>
                <w:sz w:val="24"/>
                <w:szCs w:val="24"/>
              </w:rPr>
              <w:t xml:space="preserve">better </w:t>
            </w:r>
            <w:r w:rsidR="007310A6">
              <w:rPr>
                <w:rFonts w:eastAsia="Times New Roman"/>
                <w:sz w:val="24"/>
                <w:szCs w:val="24"/>
              </w:rPr>
              <w:t xml:space="preserve">good faith engagement </w:t>
            </w:r>
            <w:r w:rsidR="009445C0">
              <w:rPr>
                <w:rFonts w:eastAsia="Times New Roman"/>
                <w:sz w:val="24"/>
                <w:szCs w:val="24"/>
              </w:rPr>
              <w:t>between employers and worker representatives</w:t>
            </w:r>
            <w:r w:rsidR="00127DC1">
              <w:rPr>
                <w:rFonts w:eastAsia="Times New Roman"/>
                <w:sz w:val="24"/>
                <w:szCs w:val="24"/>
              </w:rPr>
              <w:t xml:space="preserve"> at enterprise level</w:t>
            </w:r>
            <w:r w:rsidR="00F46C1B">
              <w:rPr>
                <w:rFonts w:eastAsia="Times New Roman"/>
                <w:sz w:val="24"/>
                <w:szCs w:val="24"/>
              </w:rPr>
              <w:t>?</w:t>
            </w:r>
          </w:p>
          <w:p w14:paraId="6387B5D2" w14:textId="77777777" w:rsidR="0056476A" w:rsidRPr="00B72FB9" w:rsidRDefault="0056476A" w:rsidP="00647AC9">
            <w:pPr>
              <w:pStyle w:val="ListParagraph"/>
              <w:rPr>
                <w:rFonts w:cstheme="minorHAnsi"/>
              </w:rPr>
            </w:pPr>
          </w:p>
        </w:tc>
      </w:tr>
    </w:tbl>
    <w:p w14:paraId="6F7D0B0C" w14:textId="0F76C4DB" w:rsidR="0056476A" w:rsidRPr="004F35D2" w:rsidRDefault="0056476A" w:rsidP="0056476A">
      <w:pPr>
        <w:rPr>
          <w:rFonts w:cstheme="minorHAnsi"/>
          <w:b/>
          <w:bCs/>
        </w:rPr>
      </w:pPr>
    </w:p>
    <w:p w14:paraId="5A6ACFA9" w14:textId="41213AB1" w:rsidR="004F35D2" w:rsidRPr="004F35D2" w:rsidRDefault="004F35D2" w:rsidP="0056476A">
      <w:pPr>
        <w:rPr>
          <w:rFonts w:cstheme="minorHAnsi"/>
          <w:b/>
          <w:bCs/>
        </w:rPr>
      </w:pPr>
      <w:r w:rsidRPr="004F35D2">
        <w:rPr>
          <w:rFonts w:cstheme="minorHAnsi"/>
          <w:b/>
          <w:bCs/>
        </w:rPr>
        <w:t>Question 3</w:t>
      </w:r>
    </w:p>
    <w:tbl>
      <w:tblPr>
        <w:tblStyle w:val="TableGrid"/>
        <w:tblW w:w="9842" w:type="dxa"/>
        <w:tblInd w:w="-426" w:type="dxa"/>
        <w:shd w:val="clear" w:color="auto" w:fill="E7E6E6" w:themeFill="background2"/>
        <w:tblLook w:val="04A0" w:firstRow="1" w:lastRow="0" w:firstColumn="1" w:lastColumn="0" w:noHBand="0" w:noVBand="1"/>
      </w:tblPr>
      <w:tblGrid>
        <w:gridCol w:w="9842"/>
      </w:tblGrid>
      <w:tr w:rsidR="0056476A" w:rsidRPr="00910B70" w14:paraId="29AF21B6" w14:textId="77777777" w:rsidTr="00647AC9">
        <w:trPr>
          <w:trHeight w:val="5807"/>
        </w:trPr>
        <w:tc>
          <w:tcPr>
            <w:tcW w:w="9842" w:type="dxa"/>
            <w:tcBorders>
              <w:top w:val="nil"/>
              <w:left w:val="nil"/>
              <w:bottom w:val="nil"/>
              <w:right w:val="nil"/>
            </w:tcBorders>
            <w:shd w:val="clear" w:color="auto" w:fill="E7E6E6" w:themeFill="background2"/>
          </w:tcPr>
          <w:p w14:paraId="5438508B" w14:textId="77777777" w:rsidR="004F35D2" w:rsidRDefault="004F35D2" w:rsidP="00647AC9">
            <w:pPr>
              <w:pStyle w:val="ListParagraph"/>
              <w:rPr>
                <w:rFonts w:cstheme="minorHAnsi"/>
              </w:rPr>
            </w:pPr>
          </w:p>
          <w:p w14:paraId="1958E251" w14:textId="47EFC736" w:rsidR="00F46C1B" w:rsidRPr="00C96ECC" w:rsidRDefault="00E03039" w:rsidP="00127DC1">
            <w:pPr>
              <w:contextualSpacing/>
              <w:rPr>
                <w:rFonts w:eastAsia="Times New Roman"/>
                <w:sz w:val="24"/>
                <w:szCs w:val="24"/>
              </w:rPr>
            </w:pPr>
            <w:r>
              <w:rPr>
                <w:rFonts w:eastAsia="Times New Roman"/>
                <w:sz w:val="24"/>
                <w:szCs w:val="24"/>
              </w:rPr>
              <w:t xml:space="preserve">Do you agree that </w:t>
            </w:r>
            <w:r w:rsidR="00F46C1B">
              <w:rPr>
                <w:rFonts w:eastAsia="Times New Roman"/>
                <w:sz w:val="24"/>
                <w:szCs w:val="24"/>
              </w:rPr>
              <w:t>a</w:t>
            </w:r>
            <w:r w:rsidR="00F46C1B" w:rsidRPr="00C96ECC">
              <w:rPr>
                <w:rFonts w:eastAsia="Times New Roman"/>
                <w:sz w:val="24"/>
                <w:szCs w:val="24"/>
              </w:rPr>
              <w:t xml:space="preserve"> statutory provision</w:t>
            </w:r>
            <w:r w:rsidR="00E97198">
              <w:rPr>
                <w:rFonts w:eastAsia="Times New Roman"/>
                <w:sz w:val="24"/>
                <w:szCs w:val="24"/>
              </w:rPr>
              <w:t xml:space="preserve"> </w:t>
            </w:r>
            <w:r w:rsidR="00127DC1">
              <w:rPr>
                <w:rFonts w:eastAsia="Times New Roman"/>
                <w:sz w:val="24"/>
                <w:szCs w:val="24"/>
              </w:rPr>
              <w:t xml:space="preserve">encouraging </w:t>
            </w:r>
            <w:r w:rsidR="009445C0">
              <w:rPr>
                <w:rFonts w:eastAsia="Times New Roman"/>
                <w:sz w:val="24"/>
                <w:szCs w:val="24"/>
              </w:rPr>
              <w:t xml:space="preserve">good </w:t>
            </w:r>
            <w:r>
              <w:rPr>
                <w:rFonts w:eastAsia="Times New Roman"/>
                <w:sz w:val="24"/>
                <w:szCs w:val="24"/>
              </w:rPr>
              <w:t xml:space="preserve">faith </w:t>
            </w:r>
            <w:r w:rsidR="00E97198">
              <w:rPr>
                <w:rFonts w:eastAsia="Times New Roman"/>
                <w:sz w:val="24"/>
                <w:szCs w:val="24"/>
              </w:rPr>
              <w:t xml:space="preserve">engagement </w:t>
            </w:r>
            <w:r>
              <w:rPr>
                <w:rFonts w:eastAsia="Times New Roman"/>
                <w:sz w:val="24"/>
                <w:szCs w:val="24"/>
              </w:rPr>
              <w:t>at enterprise level</w:t>
            </w:r>
            <w:r w:rsidR="00F46C1B">
              <w:rPr>
                <w:rFonts w:eastAsia="Times New Roman"/>
                <w:sz w:val="24"/>
                <w:szCs w:val="24"/>
              </w:rPr>
              <w:t xml:space="preserve"> </w:t>
            </w:r>
            <w:r w:rsidR="009445C0">
              <w:rPr>
                <w:rFonts w:eastAsia="Times New Roman"/>
                <w:sz w:val="24"/>
                <w:szCs w:val="24"/>
              </w:rPr>
              <w:t xml:space="preserve">would </w:t>
            </w:r>
            <w:r w:rsidR="00F46C1B">
              <w:rPr>
                <w:rFonts w:eastAsia="Times New Roman"/>
                <w:sz w:val="24"/>
                <w:szCs w:val="24"/>
              </w:rPr>
              <w:t>be beneficial?</w:t>
            </w:r>
            <w:r w:rsidR="00E97198">
              <w:rPr>
                <w:rFonts w:eastAsia="Times New Roman"/>
                <w:sz w:val="24"/>
                <w:szCs w:val="24"/>
              </w:rPr>
              <w:t xml:space="preserve"> Please explain.</w:t>
            </w:r>
          </w:p>
          <w:p w14:paraId="6D5E1668" w14:textId="77777777" w:rsidR="0056476A" w:rsidRPr="00C96ECC" w:rsidRDefault="0056476A" w:rsidP="00647AC9">
            <w:pPr>
              <w:ind w:left="720"/>
              <w:contextualSpacing/>
              <w:rPr>
                <w:rFonts w:eastAsia="Times New Roman"/>
                <w:sz w:val="24"/>
                <w:szCs w:val="24"/>
              </w:rPr>
            </w:pPr>
          </w:p>
          <w:p w14:paraId="4D8E9615" w14:textId="77777777" w:rsidR="0056476A" w:rsidRDefault="0056476A" w:rsidP="00647AC9">
            <w:pPr>
              <w:pStyle w:val="ListParagraph"/>
              <w:rPr>
                <w:rFonts w:cstheme="minorHAnsi"/>
              </w:rPr>
            </w:pPr>
          </w:p>
          <w:p w14:paraId="722078AB" w14:textId="77777777" w:rsidR="0056476A" w:rsidRDefault="0056476A" w:rsidP="00647AC9">
            <w:pPr>
              <w:pStyle w:val="ListParagraph"/>
              <w:rPr>
                <w:rFonts w:cstheme="minorHAnsi"/>
              </w:rPr>
            </w:pPr>
          </w:p>
          <w:p w14:paraId="62C23E8A" w14:textId="77777777" w:rsidR="0056476A" w:rsidRDefault="0056476A" w:rsidP="00647AC9">
            <w:pPr>
              <w:pStyle w:val="ListParagraph"/>
              <w:rPr>
                <w:rFonts w:cstheme="minorHAnsi"/>
              </w:rPr>
            </w:pPr>
          </w:p>
          <w:p w14:paraId="50E62F3D" w14:textId="77777777" w:rsidR="0056476A" w:rsidRPr="00B72FB9" w:rsidRDefault="0056476A" w:rsidP="00647AC9">
            <w:pPr>
              <w:pStyle w:val="ListParagraph"/>
              <w:rPr>
                <w:rFonts w:cstheme="minorHAnsi"/>
              </w:rPr>
            </w:pPr>
          </w:p>
        </w:tc>
      </w:tr>
    </w:tbl>
    <w:p w14:paraId="79F584F4" w14:textId="5AFA794D" w:rsidR="00B72FB9" w:rsidRPr="00B72FB9" w:rsidRDefault="00B72FB9" w:rsidP="00B72FB9">
      <w:pPr>
        <w:spacing w:after="0" w:line="240" w:lineRule="auto"/>
        <w:contextualSpacing/>
        <w:rPr>
          <w:rFonts w:eastAsia="Times New Roman"/>
          <w:b/>
          <w:bCs/>
          <w:sz w:val="24"/>
          <w:szCs w:val="24"/>
        </w:rPr>
      </w:pPr>
    </w:p>
    <w:p w14:paraId="712379DC" w14:textId="77777777" w:rsidR="00E97198" w:rsidRDefault="00E97198" w:rsidP="00425AB6">
      <w:pPr>
        <w:rPr>
          <w:rFonts w:cstheme="minorHAnsi"/>
          <w:b/>
          <w:bCs/>
        </w:rPr>
      </w:pPr>
    </w:p>
    <w:p w14:paraId="18C3E1F6" w14:textId="77777777" w:rsidR="00E97198" w:rsidRDefault="00E97198" w:rsidP="00425AB6">
      <w:pPr>
        <w:rPr>
          <w:rFonts w:cstheme="minorHAnsi"/>
          <w:b/>
          <w:bCs/>
        </w:rPr>
      </w:pPr>
    </w:p>
    <w:p w14:paraId="1F6CE5B2" w14:textId="7906E674" w:rsidR="00425AB6" w:rsidRPr="00425AB6" w:rsidRDefault="000A30B1" w:rsidP="00425AB6">
      <w:pPr>
        <w:rPr>
          <w:rFonts w:cstheme="minorHAnsi"/>
        </w:rPr>
      </w:pPr>
      <w:r w:rsidRPr="000A30B1">
        <w:rPr>
          <w:rFonts w:cstheme="minorHAnsi"/>
          <w:b/>
          <w:bCs/>
        </w:rPr>
        <w:lastRenderedPageBreak/>
        <w:t>Any other comments</w:t>
      </w:r>
    </w:p>
    <w:tbl>
      <w:tblPr>
        <w:tblStyle w:val="TableGrid"/>
        <w:tblW w:w="9842" w:type="dxa"/>
        <w:tblInd w:w="-426" w:type="dxa"/>
        <w:shd w:val="clear" w:color="auto" w:fill="E7E6E6" w:themeFill="background2"/>
        <w:tblLook w:val="04A0" w:firstRow="1" w:lastRow="0" w:firstColumn="1" w:lastColumn="0" w:noHBand="0" w:noVBand="1"/>
      </w:tblPr>
      <w:tblGrid>
        <w:gridCol w:w="9842"/>
      </w:tblGrid>
      <w:tr w:rsidR="000A30B1" w:rsidRPr="00910B70" w14:paraId="73247D14" w14:textId="77777777" w:rsidTr="00D22B6A">
        <w:trPr>
          <w:trHeight w:val="12311"/>
        </w:trPr>
        <w:tc>
          <w:tcPr>
            <w:tcW w:w="9842" w:type="dxa"/>
            <w:tcBorders>
              <w:top w:val="nil"/>
              <w:left w:val="nil"/>
              <w:bottom w:val="nil"/>
              <w:right w:val="nil"/>
            </w:tcBorders>
            <w:shd w:val="clear" w:color="auto" w:fill="E7E6E6" w:themeFill="background2"/>
          </w:tcPr>
          <w:p w14:paraId="72A3F9AC" w14:textId="77777777" w:rsidR="000A30B1" w:rsidRDefault="000A30B1" w:rsidP="00B00A4E">
            <w:pPr>
              <w:tabs>
                <w:tab w:val="left" w:pos="0"/>
              </w:tabs>
              <w:spacing w:line="276" w:lineRule="auto"/>
              <w:jc w:val="both"/>
              <w:rPr>
                <w:rFonts w:ascii="Calibri" w:hAnsi="Calibri" w:cstheme="minorHAnsi"/>
                <w:b/>
                <w:bCs/>
              </w:rPr>
            </w:pPr>
          </w:p>
          <w:p w14:paraId="1345B47A" w14:textId="77777777" w:rsidR="000A30B1" w:rsidRDefault="000A30B1" w:rsidP="00B00A4E">
            <w:pPr>
              <w:tabs>
                <w:tab w:val="left" w:pos="0"/>
              </w:tabs>
              <w:spacing w:line="276" w:lineRule="auto"/>
              <w:jc w:val="both"/>
              <w:rPr>
                <w:rFonts w:ascii="Calibri" w:hAnsi="Calibri" w:cstheme="minorHAnsi"/>
                <w:b/>
                <w:bCs/>
              </w:rPr>
            </w:pPr>
          </w:p>
          <w:p w14:paraId="1898E5A7" w14:textId="77777777" w:rsidR="000A30B1" w:rsidRDefault="000A30B1" w:rsidP="00B00A4E">
            <w:pPr>
              <w:rPr>
                <w:rFonts w:cstheme="minorHAnsi"/>
              </w:rPr>
            </w:pPr>
          </w:p>
          <w:p w14:paraId="407A4A7B" w14:textId="77777777" w:rsidR="000F0E5B" w:rsidRDefault="000F0E5B" w:rsidP="00B00A4E">
            <w:pPr>
              <w:rPr>
                <w:rFonts w:cstheme="minorHAnsi"/>
              </w:rPr>
            </w:pPr>
          </w:p>
          <w:p w14:paraId="400BD366" w14:textId="77777777" w:rsidR="000F0E5B" w:rsidRDefault="000F0E5B" w:rsidP="00B00A4E">
            <w:pPr>
              <w:rPr>
                <w:rFonts w:cstheme="minorHAnsi"/>
              </w:rPr>
            </w:pPr>
          </w:p>
          <w:p w14:paraId="6AA55165" w14:textId="77777777" w:rsidR="000F0E5B" w:rsidRDefault="000F0E5B" w:rsidP="00B00A4E">
            <w:pPr>
              <w:rPr>
                <w:rFonts w:cstheme="minorHAnsi"/>
              </w:rPr>
            </w:pPr>
          </w:p>
          <w:p w14:paraId="1EFE3A45" w14:textId="77777777" w:rsidR="000F0E5B" w:rsidRDefault="000F0E5B" w:rsidP="00B00A4E">
            <w:pPr>
              <w:rPr>
                <w:rFonts w:cstheme="minorHAnsi"/>
              </w:rPr>
            </w:pPr>
          </w:p>
          <w:p w14:paraId="5F0D8E18" w14:textId="77777777" w:rsidR="000F0E5B" w:rsidRDefault="000F0E5B" w:rsidP="00B00A4E">
            <w:pPr>
              <w:rPr>
                <w:rFonts w:cstheme="minorHAnsi"/>
              </w:rPr>
            </w:pPr>
          </w:p>
          <w:p w14:paraId="7429656A" w14:textId="26492497" w:rsidR="000F0E5B" w:rsidRPr="00910B70" w:rsidRDefault="000F0E5B" w:rsidP="00B00A4E">
            <w:pPr>
              <w:rPr>
                <w:rFonts w:cstheme="minorHAnsi"/>
              </w:rPr>
            </w:pPr>
          </w:p>
        </w:tc>
      </w:tr>
    </w:tbl>
    <w:p w14:paraId="414454CE" w14:textId="77777777" w:rsidR="00425AB6" w:rsidRPr="00425AB6" w:rsidRDefault="00425AB6" w:rsidP="00425AB6">
      <w:pPr>
        <w:rPr>
          <w:rFonts w:cstheme="minorHAnsi"/>
        </w:rPr>
      </w:pPr>
    </w:p>
    <w:p w14:paraId="75763C72" w14:textId="77777777" w:rsidR="00425AB6" w:rsidRPr="00425AB6" w:rsidRDefault="00425AB6" w:rsidP="00425AB6">
      <w:pPr>
        <w:rPr>
          <w:rFonts w:cstheme="minorHAnsi"/>
        </w:rPr>
      </w:pPr>
    </w:p>
    <w:sectPr w:rsidR="00425AB6" w:rsidRPr="00425AB6" w:rsidSect="000D00E2">
      <w:footerReference w:type="default" r:id="rId11"/>
      <w:headerReference w:type="first" r:id="rId12"/>
      <w:footerReference w:type="first" r:id="rId13"/>
      <w:pgSz w:w="11906" w:h="16838"/>
      <w:pgMar w:top="1440" w:right="1440" w:bottom="1701" w:left="1440"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105E8" w14:textId="77777777" w:rsidR="0093326A" w:rsidRDefault="0093326A" w:rsidP="00FA6D78">
      <w:pPr>
        <w:spacing w:after="0" w:line="240" w:lineRule="auto"/>
      </w:pPr>
      <w:r>
        <w:separator/>
      </w:r>
    </w:p>
  </w:endnote>
  <w:endnote w:type="continuationSeparator" w:id="0">
    <w:p w14:paraId="59FCD9A8" w14:textId="77777777" w:rsidR="0093326A" w:rsidRDefault="0093326A" w:rsidP="00FA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427302"/>
      <w:docPartObj>
        <w:docPartGallery w:val="Page Numbers (Bottom of Page)"/>
        <w:docPartUnique/>
      </w:docPartObj>
    </w:sdtPr>
    <w:sdtEndPr>
      <w:rPr>
        <w:noProof/>
      </w:rPr>
    </w:sdtEndPr>
    <w:sdtContent>
      <w:p w14:paraId="7F96D61C" w14:textId="32C7B250" w:rsidR="008844B9" w:rsidRDefault="008844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8E02E0" w14:textId="77777777" w:rsidR="00FA6D78" w:rsidRDefault="00FA6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39D6" w14:textId="77777777" w:rsidR="000D00E2" w:rsidRPr="000D00E2" w:rsidRDefault="000D00E2" w:rsidP="000D00E2">
    <w:pPr>
      <w:pStyle w:val="Footer"/>
      <w:spacing w:line="240" w:lineRule="exact"/>
      <w:rPr>
        <w:rFonts w:ascii="Arial" w:hAnsi="Arial" w:cs="Arial"/>
        <w:color w:val="004D44"/>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3DB9F" w14:textId="77777777" w:rsidR="0093326A" w:rsidRDefault="0093326A" w:rsidP="00FA6D78">
      <w:pPr>
        <w:spacing w:after="0" w:line="240" w:lineRule="auto"/>
      </w:pPr>
      <w:r>
        <w:separator/>
      </w:r>
    </w:p>
  </w:footnote>
  <w:footnote w:type="continuationSeparator" w:id="0">
    <w:p w14:paraId="3A526907" w14:textId="77777777" w:rsidR="0093326A" w:rsidRDefault="0093326A" w:rsidP="00FA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0B5C" w14:textId="74D1A6BB" w:rsidR="000D00E2" w:rsidRPr="000D00E2" w:rsidRDefault="008551B3" w:rsidP="000D00E2">
    <w:pPr>
      <w:pStyle w:val="Header"/>
    </w:pPr>
    <w:r w:rsidRPr="00167BB0">
      <w:rPr>
        <w:rFonts w:cs="Arial"/>
        <w:noProof/>
        <w:color w:val="292B2C"/>
        <w:sz w:val="32"/>
        <w:szCs w:val="32"/>
      </w:rPr>
      <w:drawing>
        <wp:inline distT="0" distB="0" distL="0" distR="0" wp14:anchorId="29F63CD6" wp14:editId="5933D27C">
          <wp:extent cx="2721427" cy="1000125"/>
          <wp:effectExtent l="0" t="0" r="3175" b="0"/>
          <wp:docPr id="2" name="Picture 2" descr="D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8052" cy="10209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A750A"/>
    <w:multiLevelType w:val="hybridMultilevel"/>
    <w:tmpl w:val="990E4A40"/>
    <w:lvl w:ilvl="0" w:tplc="18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19772BDD"/>
    <w:multiLevelType w:val="hybridMultilevel"/>
    <w:tmpl w:val="E8A0DDB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1A3E61C4"/>
    <w:multiLevelType w:val="multilevel"/>
    <w:tmpl w:val="CF50E08C"/>
    <w:lvl w:ilvl="0">
      <w:start w:val="1"/>
      <w:numFmt w:val="bullet"/>
      <w:pStyle w:val="DBEIGOIBulletedTextStateGreen"/>
      <w:lvlText w:val=""/>
      <w:lvlJc w:val="left"/>
      <w:pPr>
        <w:ind w:left="1080" w:hanging="360"/>
      </w:pPr>
      <w:rPr>
        <w:rFonts w:ascii="Symbol" w:hAnsi="Symbol" w:hint="default"/>
        <w:b w:val="0"/>
        <w:i w:val="0"/>
        <w:color w:val="004D44"/>
        <w:sz w:val="24"/>
        <w:szCs w:val="24"/>
        <w:u w:val="none"/>
      </w:rPr>
    </w:lvl>
    <w:lvl w:ilvl="1">
      <w:start w:val="1"/>
      <w:numFmt w:val="bullet"/>
      <w:lvlText w:val="□"/>
      <w:lvlJc w:val="left"/>
      <w:pPr>
        <w:ind w:left="1570" w:hanging="283"/>
      </w:pPr>
      <w:rPr>
        <w:rFonts w:ascii="Courier New" w:hAnsi="Courier New" w:hint="default"/>
        <w:b/>
        <w:i w:val="0"/>
        <w:color w:val="004D44"/>
        <w:sz w:val="20"/>
      </w:rPr>
    </w:lvl>
    <w:lvl w:ilvl="2">
      <w:start w:val="1"/>
      <w:numFmt w:val="bullet"/>
      <w:lvlText w:val="o"/>
      <w:lvlJc w:val="left"/>
      <w:pPr>
        <w:ind w:left="2137" w:hanging="283"/>
      </w:pPr>
      <w:rPr>
        <w:rFonts w:ascii="Courier New" w:hAnsi="Courier New" w:hint="default"/>
        <w:b/>
        <w:i w:val="0"/>
        <w:color w:val="004D44"/>
        <w:sz w:val="20"/>
        <w:u w:val="none"/>
      </w:rPr>
    </w:lvl>
    <w:lvl w:ilvl="3">
      <w:start w:val="1"/>
      <w:numFmt w:val="bullet"/>
      <w:lvlText w:val=""/>
      <w:lvlJc w:val="left"/>
      <w:pPr>
        <w:ind w:left="2704" w:hanging="283"/>
      </w:pPr>
      <w:rPr>
        <w:rFonts w:ascii="Symbol" w:hAnsi="Symbol" w:hint="default"/>
        <w:b w:val="0"/>
        <w:i w:val="0"/>
        <w:color w:val="004D44"/>
        <w:sz w:val="20"/>
        <w:u w:val="none"/>
      </w:rPr>
    </w:lvl>
    <w:lvl w:ilvl="4">
      <w:start w:val="1"/>
      <w:numFmt w:val="bullet"/>
      <w:lvlText w:val="□"/>
      <w:lvlJc w:val="left"/>
      <w:pPr>
        <w:ind w:left="3271" w:hanging="283"/>
      </w:pPr>
      <w:rPr>
        <w:rFonts w:ascii="Courier New" w:hAnsi="Courier New" w:hint="default"/>
        <w:b/>
        <w:i w:val="0"/>
        <w:color w:val="004D44"/>
        <w:sz w:val="20"/>
      </w:rPr>
    </w:lvl>
    <w:lvl w:ilvl="5">
      <w:start w:val="1"/>
      <w:numFmt w:val="bullet"/>
      <w:lvlText w:val="o"/>
      <w:lvlJc w:val="left"/>
      <w:pPr>
        <w:ind w:left="3838" w:hanging="283"/>
      </w:pPr>
      <w:rPr>
        <w:rFonts w:ascii="Courier New" w:hAnsi="Courier New" w:hint="default"/>
        <w:b/>
        <w:i w:val="0"/>
        <w:color w:val="004D44"/>
        <w:sz w:val="20"/>
      </w:rPr>
    </w:lvl>
    <w:lvl w:ilvl="6">
      <w:start w:val="1"/>
      <w:numFmt w:val="bullet"/>
      <w:lvlText w:val=""/>
      <w:lvlJc w:val="left"/>
      <w:pPr>
        <w:ind w:left="4122" w:hanging="284"/>
      </w:pPr>
      <w:rPr>
        <w:rFonts w:ascii="Symbol" w:hAnsi="Symbol" w:hint="default"/>
      </w:rPr>
    </w:lvl>
    <w:lvl w:ilvl="7">
      <w:start w:val="1"/>
      <w:numFmt w:val="bullet"/>
      <w:lvlText w:val="o"/>
      <w:lvlJc w:val="left"/>
      <w:pPr>
        <w:ind w:left="4689" w:hanging="284"/>
      </w:pPr>
      <w:rPr>
        <w:rFonts w:ascii="Courier New" w:hAnsi="Courier New" w:cs="Courier New" w:hint="default"/>
      </w:rPr>
    </w:lvl>
    <w:lvl w:ilvl="8">
      <w:start w:val="1"/>
      <w:numFmt w:val="bullet"/>
      <w:lvlText w:val=""/>
      <w:lvlJc w:val="left"/>
      <w:pPr>
        <w:ind w:left="5256" w:hanging="284"/>
      </w:pPr>
      <w:rPr>
        <w:rFonts w:ascii="Wingdings" w:hAnsi="Wingdings" w:hint="default"/>
      </w:rPr>
    </w:lvl>
  </w:abstractNum>
  <w:abstractNum w:abstractNumId="3" w15:restartNumberingAfterBreak="0">
    <w:nsid w:val="1A94608A"/>
    <w:multiLevelType w:val="hybridMultilevel"/>
    <w:tmpl w:val="BF88513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BAF03D3"/>
    <w:multiLevelType w:val="hybridMultilevel"/>
    <w:tmpl w:val="8C343FB4"/>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43B0943"/>
    <w:multiLevelType w:val="hybridMultilevel"/>
    <w:tmpl w:val="FEA0E3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6BA705E"/>
    <w:multiLevelType w:val="hybridMultilevel"/>
    <w:tmpl w:val="3A6A420E"/>
    <w:lvl w:ilvl="0" w:tplc="D6B21FFA">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606B3BCB"/>
    <w:multiLevelType w:val="hybridMultilevel"/>
    <w:tmpl w:val="990E4A40"/>
    <w:lvl w:ilvl="0" w:tplc="FFFFFFF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64E7405D"/>
    <w:multiLevelType w:val="multilevel"/>
    <w:tmpl w:val="C96CD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271775"/>
    <w:multiLevelType w:val="hybridMultilevel"/>
    <w:tmpl w:val="990E4A40"/>
    <w:lvl w:ilvl="0" w:tplc="FFFFFFF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794F14F8"/>
    <w:multiLevelType w:val="hybridMultilevel"/>
    <w:tmpl w:val="96FE0088"/>
    <w:lvl w:ilvl="0" w:tplc="B63818F4">
      <w:start w:val="1"/>
      <w:numFmt w:val="upperRoman"/>
      <w:pStyle w:val="Heading1"/>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EFE2354"/>
    <w:multiLevelType w:val="hybridMultilevel"/>
    <w:tmpl w:val="803AABA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291907122">
    <w:abstractNumId w:val="8"/>
  </w:num>
  <w:num w:numId="2" w16cid:durableId="1038041995">
    <w:abstractNumId w:val="2"/>
  </w:num>
  <w:num w:numId="3" w16cid:durableId="22483961">
    <w:abstractNumId w:val="10"/>
  </w:num>
  <w:num w:numId="4" w16cid:durableId="562761022">
    <w:abstractNumId w:val="5"/>
  </w:num>
  <w:num w:numId="5" w16cid:durableId="940378907">
    <w:abstractNumId w:val="1"/>
  </w:num>
  <w:num w:numId="6" w16cid:durableId="179399674">
    <w:abstractNumId w:val="11"/>
  </w:num>
  <w:num w:numId="7" w16cid:durableId="726563258">
    <w:abstractNumId w:val="4"/>
  </w:num>
  <w:num w:numId="8" w16cid:durableId="1742949020">
    <w:abstractNumId w:val="6"/>
  </w:num>
  <w:num w:numId="9" w16cid:durableId="35813927">
    <w:abstractNumId w:val="0"/>
  </w:num>
  <w:num w:numId="10" w16cid:durableId="2000427446">
    <w:abstractNumId w:val="7"/>
  </w:num>
  <w:num w:numId="11" w16cid:durableId="1763455499">
    <w:abstractNumId w:val="9"/>
  </w:num>
  <w:num w:numId="12" w16cid:durableId="1542128213">
    <w:abstractNumId w:val="3"/>
  </w:num>
  <w:num w:numId="13" w16cid:durableId="82073378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521"/>
    <w:rsid w:val="00000372"/>
    <w:rsid w:val="00000C35"/>
    <w:rsid w:val="00001077"/>
    <w:rsid w:val="000135A5"/>
    <w:rsid w:val="00013A2A"/>
    <w:rsid w:val="00026D12"/>
    <w:rsid w:val="0002709C"/>
    <w:rsid w:val="00030132"/>
    <w:rsid w:val="000351C4"/>
    <w:rsid w:val="00035CFE"/>
    <w:rsid w:val="0005554F"/>
    <w:rsid w:val="00067892"/>
    <w:rsid w:val="00067E6C"/>
    <w:rsid w:val="000723BE"/>
    <w:rsid w:val="00074FD2"/>
    <w:rsid w:val="0008715B"/>
    <w:rsid w:val="0009242F"/>
    <w:rsid w:val="00093EB4"/>
    <w:rsid w:val="000A217D"/>
    <w:rsid w:val="000A30B1"/>
    <w:rsid w:val="000A4B39"/>
    <w:rsid w:val="000C2777"/>
    <w:rsid w:val="000D00E2"/>
    <w:rsid w:val="000D0B66"/>
    <w:rsid w:val="000E502D"/>
    <w:rsid w:val="000F0E5B"/>
    <w:rsid w:val="00103775"/>
    <w:rsid w:val="001060FF"/>
    <w:rsid w:val="001119E3"/>
    <w:rsid w:val="001172C3"/>
    <w:rsid w:val="00121719"/>
    <w:rsid w:val="00123304"/>
    <w:rsid w:val="00127DC1"/>
    <w:rsid w:val="001321D3"/>
    <w:rsid w:val="001335AD"/>
    <w:rsid w:val="001431CE"/>
    <w:rsid w:val="001437DB"/>
    <w:rsid w:val="00147761"/>
    <w:rsid w:val="00157BF4"/>
    <w:rsid w:val="0016434D"/>
    <w:rsid w:val="00166B84"/>
    <w:rsid w:val="00170EC8"/>
    <w:rsid w:val="00184CB7"/>
    <w:rsid w:val="0019281A"/>
    <w:rsid w:val="0019305C"/>
    <w:rsid w:val="00196154"/>
    <w:rsid w:val="001A74C4"/>
    <w:rsid w:val="001B2C80"/>
    <w:rsid w:val="001B3C56"/>
    <w:rsid w:val="001B3E73"/>
    <w:rsid w:val="001B7F95"/>
    <w:rsid w:val="001C44E3"/>
    <w:rsid w:val="001C6F66"/>
    <w:rsid w:val="001E6CE9"/>
    <w:rsid w:val="001F1FA9"/>
    <w:rsid w:val="001F368B"/>
    <w:rsid w:val="00212922"/>
    <w:rsid w:val="002162BE"/>
    <w:rsid w:val="00232339"/>
    <w:rsid w:val="002406ED"/>
    <w:rsid w:val="00247014"/>
    <w:rsid w:val="0025772D"/>
    <w:rsid w:val="00275F52"/>
    <w:rsid w:val="00283E50"/>
    <w:rsid w:val="00284E38"/>
    <w:rsid w:val="00295CC1"/>
    <w:rsid w:val="002A1557"/>
    <w:rsid w:val="002A198C"/>
    <w:rsid w:val="002A3030"/>
    <w:rsid w:val="002A5C75"/>
    <w:rsid w:val="002A7172"/>
    <w:rsid w:val="002B7EA5"/>
    <w:rsid w:val="002C3DE3"/>
    <w:rsid w:val="002C7489"/>
    <w:rsid w:val="002D2E96"/>
    <w:rsid w:val="002E479F"/>
    <w:rsid w:val="002F3600"/>
    <w:rsid w:val="002F52BA"/>
    <w:rsid w:val="002F619F"/>
    <w:rsid w:val="00317873"/>
    <w:rsid w:val="003203C6"/>
    <w:rsid w:val="003300BC"/>
    <w:rsid w:val="003319EB"/>
    <w:rsid w:val="00334A3A"/>
    <w:rsid w:val="00335932"/>
    <w:rsid w:val="0034235C"/>
    <w:rsid w:val="00346768"/>
    <w:rsid w:val="00355158"/>
    <w:rsid w:val="003554ED"/>
    <w:rsid w:val="0036402E"/>
    <w:rsid w:val="00367012"/>
    <w:rsid w:val="00381993"/>
    <w:rsid w:val="00390CC3"/>
    <w:rsid w:val="003A6E37"/>
    <w:rsid w:val="003A739B"/>
    <w:rsid w:val="003A7704"/>
    <w:rsid w:val="003B2AD1"/>
    <w:rsid w:val="003C71F1"/>
    <w:rsid w:val="003C7A5E"/>
    <w:rsid w:val="003D2EE9"/>
    <w:rsid w:val="003E3085"/>
    <w:rsid w:val="003F368B"/>
    <w:rsid w:val="003F5BAB"/>
    <w:rsid w:val="004025F2"/>
    <w:rsid w:val="00404C61"/>
    <w:rsid w:val="00411D4C"/>
    <w:rsid w:val="00425AB6"/>
    <w:rsid w:val="004260A8"/>
    <w:rsid w:val="0042625C"/>
    <w:rsid w:val="0043585F"/>
    <w:rsid w:val="004413D5"/>
    <w:rsid w:val="004472A2"/>
    <w:rsid w:val="004512BA"/>
    <w:rsid w:val="004518C0"/>
    <w:rsid w:val="00476995"/>
    <w:rsid w:val="004771B7"/>
    <w:rsid w:val="00480F5A"/>
    <w:rsid w:val="00481F25"/>
    <w:rsid w:val="00484CBA"/>
    <w:rsid w:val="00484FA2"/>
    <w:rsid w:val="004869CC"/>
    <w:rsid w:val="0049098A"/>
    <w:rsid w:val="004928D9"/>
    <w:rsid w:val="004A57E3"/>
    <w:rsid w:val="004B4295"/>
    <w:rsid w:val="004B4638"/>
    <w:rsid w:val="004C0C89"/>
    <w:rsid w:val="004C21B4"/>
    <w:rsid w:val="004C3FC0"/>
    <w:rsid w:val="004E0B6C"/>
    <w:rsid w:val="004E6190"/>
    <w:rsid w:val="004F0706"/>
    <w:rsid w:val="004F35D2"/>
    <w:rsid w:val="004F62CE"/>
    <w:rsid w:val="0050261F"/>
    <w:rsid w:val="00505224"/>
    <w:rsid w:val="00530949"/>
    <w:rsid w:val="00531058"/>
    <w:rsid w:val="00535AA5"/>
    <w:rsid w:val="00544F60"/>
    <w:rsid w:val="005534E2"/>
    <w:rsid w:val="005577D9"/>
    <w:rsid w:val="00562120"/>
    <w:rsid w:val="00563C96"/>
    <w:rsid w:val="0056476A"/>
    <w:rsid w:val="00593176"/>
    <w:rsid w:val="005961C2"/>
    <w:rsid w:val="00597A8A"/>
    <w:rsid w:val="005B391F"/>
    <w:rsid w:val="005C221D"/>
    <w:rsid w:val="005D024C"/>
    <w:rsid w:val="005D2D1F"/>
    <w:rsid w:val="005D48BA"/>
    <w:rsid w:val="005D7942"/>
    <w:rsid w:val="005E209B"/>
    <w:rsid w:val="005F5340"/>
    <w:rsid w:val="005F7BBC"/>
    <w:rsid w:val="00623E86"/>
    <w:rsid w:val="00626709"/>
    <w:rsid w:val="00626721"/>
    <w:rsid w:val="00634521"/>
    <w:rsid w:val="00641C7B"/>
    <w:rsid w:val="00645366"/>
    <w:rsid w:val="00691D6C"/>
    <w:rsid w:val="00697F1D"/>
    <w:rsid w:val="006B3AA0"/>
    <w:rsid w:val="006C2158"/>
    <w:rsid w:val="006C3511"/>
    <w:rsid w:val="006C59E8"/>
    <w:rsid w:val="006C7315"/>
    <w:rsid w:val="006E2356"/>
    <w:rsid w:val="006E66D9"/>
    <w:rsid w:val="006E72D9"/>
    <w:rsid w:val="006F167E"/>
    <w:rsid w:val="006F7663"/>
    <w:rsid w:val="00701FCF"/>
    <w:rsid w:val="0070598A"/>
    <w:rsid w:val="00713C7D"/>
    <w:rsid w:val="00715D70"/>
    <w:rsid w:val="00724964"/>
    <w:rsid w:val="007310A6"/>
    <w:rsid w:val="00736B3C"/>
    <w:rsid w:val="00737FD3"/>
    <w:rsid w:val="00741905"/>
    <w:rsid w:val="00741CC8"/>
    <w:rsid w:val="007478EF"/>
    <w:rsid w:val="007661A8"/>
    <w:rsid w:val="00767877"/>
    <w:rsid w:val="00777083"/>
    <w:rsid w:val="0077727D"/>
    <w:rsid w:val="00782B7C"/>
    <w:rsid w:val="00797CD5"/>
    <w:rsid w:val="007A240A"/>
    <w:rsid w:val="007B35D0"/>
    <w:rsid w:val="007B6D78"/>
    <w:rsid w:val="007D0D1B"/>
    <w:rsid w:val="007D4CFC"/>
    <w:rsid w:val="007D596C"/>
    <w:rsid w:val="007D6025"/>
    <w:rsid w:val="007E5624"/>
    <w:rsid w:val="008105F3"/>
    <w:rsid w:val="00811F5C"/>
    <w:rsid w:val="00814971"/>
    <w:rsid w:val="008314BD"/>
    <w:rsid w:val="0083195A"/>
    <w:rsid w:val="00833C2B"/>
    <w:rsid w:val="0084355B"/>
    <w:rsid w:val="00854BEA"/>
    <w:rsid w:val="008551B3"/>
    <w:rsid w:val="00855247"/>
    <w:rsid w:val="0085528E"/>
    <w:rsid w:val="00866B42"/>
    <w:rsid w:val="00872353"/>
    <w:rsid w:val="00874801"/>
    <w:rsid w:val="00877B88"/>
    <w:rsid w:val="00877F62"/>
    <w:rsid w:val="0088021A"/>
    <w:rsid w:val="008844B9"/>
    <w:rsid w:val="008A1891"/>
    <w:rsid w:val="008B7D61"/>
    <w:rsid w:val="008D0E3D"/>
    <w:rsid w:val="008D1EF7"/>
    <w:rsid w:val="008E302E"/>
    <w:rsid w:val="008F6F70"/>
    <w:rsid w:val="008F7488"/>
    <w:rsid w:val="00913527"/>
    <w:rsid w:val="0093326A"/>
    <w:rsid w:val="009445C0"/>
    <w:rsid w:val="00946F4A"/>
    <w:rsid w:val="0095044B"/>
    <w:rsid w:val="00957605"/>
    <w:rsid w:val="0096272E"/>
    <w:rsid w:val="009764FA"/>
    <w:rsid w:val="00980268"/>
    <w:rsid w:val="00981CC1"/>
    <w:rsid w:val="00983F4C"/>
    <w:rsid w:val="00984D17"/>
    <w:rsid w:val="00995C26"/>
    <w:rsid w:val="009A059D"/>
    <w:rsid w:val="009A28D2"/>
    <w:rsid w:val="009A4631"/>
    <w:rsid w:val="009B1E8C"/>
    <w:rsid w:val="009B3C6C"/>
    <w:rsid w:val="009B508A"/>
    <w:rsid w:val="009B68BE"/>
    <w:rsid w:val="009C2F6B"/>
    <w:rsid w:val="009C5396"/>
    <w:rsid w:val="009D2D3C"/>
    <w:rsid w:val="009D66E5"/>
    <w:rsid w:val="009D714E"/>
    <w:rsid w:val="009E2BA3"/>
    <w:rsid w:val="009E2BBC"/>
    <w:rsid w:val="009E5A3C"/>
    <w:rsid w:val="00A03542"/>
    <w:rsid w:val="00A12DD4"/>
    <w:rsid w:val="00A139C7"/>
    <w:rsid w:val="00A150F0"/>
    <w:rsid w:val="00A17090"/>
    <w:rsid w:val="00A20756"/>
    <w:rsid w:val="00A209CD"/>
    <w:rsid w:val="00A22239"/>
    <w:rsid w:val="00A23A71"/>
    <w:rsid w:val="00A26FBF"/>
    <w:rsid w:val="00A3204C"/>
    <w:rsid w:val="00A33D1C"/>
    <w:rsid w:val="00A363F9"/>
    <w:rsid w:val="00A4022F"/>
    <w:rsid w:val="00A4351A"/>
    <w:rsid w:val="00A46C8F"/>
    <w:rsid w:val="00A50E12"/>
    <w:rsid w:val="00A6420B"/>
    <w:rsid w:val="00A645D3"/>
    <w:rsid w:val="00A76156"/>
    <w:rsid w:val="00A77085"/>
    <w:rsid w:val="00A77E77"/>
    <w:rsid w:val="00A842CA"/>
    <w:rsid w:val="00AA5383"/>
    <w:rsid w:val="00AA5EC6"/>
    <w:rsid w:val="00AC2DF2"/>
    <w:rsid w:val="00AC5712"/>
    <w:rsid w:val="00AD263B"/>
    <w:rsid w:val="00AD6E19"/>
    <w:rsid w:val="00AE0554"/>
    <w:rsid w:val="00AE14A7"/>
    <w:rsid w:val="00AE1DFB"/>
    <w:rsid w:val="00AE3111"/>
    <w:rsid w:val="00AE783F"/>
    <w:rsid w:val="00AF1748"/>
    <w:rsid w:val="00B01A81"/>
    <w:rsid w:val="00B32FC4"/>
    <w:rsid w:val="00B374A4"/>
    <w:rsid w:val="00B41137"/>
    <w:rsid w:val="00B42AFE"/>
    <w:rsid w:val="00B500F1"/>
    <w:rsid w:val="00B57BE8"/>
    <w:rsid w:val="00B62E4A"/>
    <w:rsid w:val="00B7290D"/>
    <w:rsid w:val="00B72FB9"/>
    <w:rsid w:val="00B75CC9"/>
    <w:rsid w:val="00B83111"/>
    <w:rsid w:val="00B833EC"/>
    <w:rsid w:val="00B87EC7"/>
    <w:rsid w:val="00B957DE"/>
    <w:rsid w:val="00B96817"/>
    <w:rsid w:val="00B97BF8"/>
    <w:rsid w:val="00BA1BF5"/>
    <w:rsid w:val="00BA537C"/>
    <w:rsid w:val="00BA5EFD"/>
    <w:rsid w:val="00BB4208"/>
    <w:rsid w:val="00BB6871"/>
    <w:rsid w:val="00BC7A9D"/>
    <w:rsid w:val="00BE3CE0"/>
    <w:rsid w:val="00BE76DD"/>
    <w:rsid w:val="00BF0184"/>
    <w:rsid w:val="00BF6FBE"/>
    <w:rsid w:val="00BF7521"/>
    <w:rsid w:val="00C1008D"/>
    <w:rsid w:val="00C135E9"/>
    <w:rsid w:val="00C16E2C"/>
    <w:rsid w:val="00C253E6"/>
    <w:rsid w:val="00C34D1D"/>
    <w:rsid w:val="00C34FC2"/>
    <w:rsid w:val="00C36EAC"/>
    <w:rsid w:val="00C4268B"/>
    <w:rsid w:val="00C5553B"/>
    <w:rsid w:val="00C574C3"/>
    <w:rsid w:val="00C632EE"/>
    <w:rsid w:val="00C7067E"/>
    <w:rsid w:val="00CA09D7"/>
    <w:rsid w:val="00CA13DD"/>
    <w:rsid w:val="00CB4606"/>
    <w:rsid w:val="00CC268E"/>
    <w:rsid w:val="00CC3E4B"/>
    <w:rsid w:val="00CC453D"/>
    <w:rsid w:val="00CC5D14"/>
    <w:rsid w:val="00CC6AEC"/>
    <w:rsid w:val="00CD36B1"/>
    <w:rsid w:val="00CD7A35"/>
    <w:rsid w:val="00CE1ABB"/>
    <w:rsid w:val="00CE490B"/>
    <w:rsid w:val="00CF2DEA"/>
    <w:rsid w:val="00D021CA"/>
    <w:rsid w:val="00D22B6A"/>
    <w:rsid w:val="00D32742"/>
    <w:rsid w:val="00D347B2"/>
    <w:rsid w:val="00D46139"/>
    <w:rsid w:val="00D47816"/>
    <w:rsid w:val="00D501F9"/>
    <w:rsid w:val="00D509C4"/>
    <w:rsid w:val="00D5142F"/>
    <w:rsid w:val="00D540C2"/>
    <w:rsid w:val="00D816E3"/>
    <w:rsid w:val="00D84C3D"/>
    <w:rsid w:val="00D9037B"/>
    <w:rsid w:val="00D903C8"/>
    <w:rsid w:val="00D97773"/>
    <w:rsid w:val="00DA2368"/>
    <w:rsid w:val="00DB15A6"/>
    <w:rsid w:val="00DB4763"/>
    <w:rsid w:val="00DB4828"/>
    <w:rsid w:val="00DC16CB"/>
    <w:rsid w:val="00DC49CC"/>
    <w:rsid w:val="00DC5C83"/>
    <w:rsid w:val="00DE43B3"/>
    <w:rsid w:val="00DF59D5"/>
    <w:rsid w:val="00E03039"/>
    <w:rsid w:val="00E047A5"/>
    <w:rsid w:val="00E06708"/>
    <w:rsid w:val="00E20E2D"/>
    <w:rsid w:val="00E25D59"/>
    <w:rsid w:val="00E25DA8"/>
    <w:rsid w:val="00E26B75"/>
    <w:rsid w:val="00E34A4D"/>
    <w:rsid w:val="00E35EAA"/>
    <w:rsid w:val="00E409FA"/>
    <w:rsid w:val="00E42393"/>
    <w:rsid w:val="00E42941"/>
    <w:rsid w:val="00E522D7"/>
    <w:rsid w:val="00E52DB4"/>
    <w:rsid w:val="00E6138F"/>
    <w:rsid w:val="00E6174A"/>
    <w:rsid w:val="00E67471"/>
    <w:rsid w:val="00E72142"/>
    <w:rsid w:val="00E73C37"/>
    <w:rsid w:val="00E76616"/>
    <w:rsid w:val="00E824B8"/>
    <w:rsid w:val="00E85FB2"/>
    <w:rsid w:val="00E86024"/>
    <w:rsid w:val="00E86C52"/>
    <w:rsid w:val="00E95BA0"/>
    <w:rsid w:val="00E97198"/>
    <w:rsid w:val="00EA0D5E"/>
    <w:rsid w:val="00EB53BC"/>
    <w:rsid w:val="00EB708A"/>
    <w:rsid w:val="00EC2518"/>
    <w:rsid w:val="00EC6788"/>
    <w:rsid w:val="00EE6E0A"/>
    <w:rsid w:val="00EF4B2F"/>
    <w:rsid w:val="00F12634"/>
    <w:rsid w:val="00F17F45"/>
    <w:rsid w:val="00F21A30"/>
    <w:rsid w:val="00F238C4"/>
    <w:rsid w:val="00F26879"/>
    <w:rsid w:val="00F350C8"/>
    <w:rsid w:val="00F423A3"/>
    <w:rsid w:val="00F4259D"/>
    <w:rsid w:val="00F43FE8"/>
    <w:rsid w:val="00F46C1B"/>
    <w:rsid w:val="00F52149"/>
    <w:rsid w:val="00F5261E"/>
    <w:rsid w:val="00F55D86"/>
    <w:rsid w:val="00F65A55"/>
    <w:rsid w:val="00F72E7A"/>
    <w:rsid w:val="00F776C5"/>
    <w:rsid w:val="00F80FE6"/>
    <w:rsid w:val="00F92E02"/>
    <w:rsid w:val="00F95B30"/>
    <w:rsid w:val="00F96B07"/>
    <w:rsid w:val="00F97C34"/>
    <w:rsid w:val="00FA6D78"/>
    <w:rsid w:val="00FA7427"/>
    <w:rsid w:val="00FB02A7"/>
    <w:rsid w:val="00FB14E7"/>
    <w:rsid w:val="00FB69A7"/>
    <w:rsid w:val="00FC259D"/>
    <w:rsid w:val="00FC5ECC"/>
    <w:rsid w:val="00FC7D3C"/>
    <w:rsid w:val="00FD3646"/>
    <w:rsid w:val="00FF1E85"/>
    <w:rsid w:val="00FF4D7A"/>
    <w:rsid w:val="00FF624A"/>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4B6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AB6"/>
  </w:style>
  <w:style w:type="paragraph" w:styleId="Heading1">
    <w:name w:val="heading 1"/>
    <w:basedOn w:val="Normal"/>
    <w:next w:val="Normal"/>
    <w:link w:val="Heading1Char"/>
    <w:uiPriority w:val="9"/>
    <w:qFormat/>
    <w:rsid w:val="00000C35"/>
    <w:pPr>
      <w:keepNext/>
      <w:keepLines/>
      <w:numPr>
        <w:numId w:val="3"/>
      </w:numPr>
      <w:spacing w:before="240" w:after="0"/>
      <w:outlineLvl w:val="0"/>
    </w:pPr>
    <w:rPr>
      <w:rFonts w:asciiTheme="majorHAnsi" w:eastAsiaTheme="majorEastAsia" w:hAnsiTheme="majorHAnsi" w:cstheme="majorHAnsi"/>
      <w:b/>
      <w:color w:val="004D44"/>
      <w:sz w:val="32"/>
      <w:szCs w:val="32"/>
    </w:rPr>
  </w:style>
  <w:style w:type="paragraph" w:styleId="Heading2">
    <w:name w:val="heading 2"/>
    <w:basedOn w:val="Normal"/>
    <w:next w:val="Normal"/>
    <w:link w:val="Heading2Char"/>
    <w:uiPriority w:val="9"/>
    <w:unhideWhenUsed/>
    <w:qFormat/>
    <w:rsid w:val="00E35E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84355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521"/>
    <w:rPr>
      <w:rFonts w:ascii="Segoe UI" w:hAnsi="Segoe UI" w:cs="Segoe UI"/>
      <w:sz w:val="18"/>
      <w:szCs w:val="18"/>
    </w:rPr>
  </w:style>
  <w:style w:type="character" w:styleId="Hyperlink">
    <w:name w:val="Hyperlink"/>
    <w:basedOn w:val="DefaultParagraphFont"/>
    <w:uiPriority w:val="99"/>
    <w:unhideWhenUsed/>
    <w:rsid w:val="00FA6D78"/>
    <w:rPr>
      <w:color w:val="0563C1" w:themeColor="hyperlink"/>
      <w:u w:val="single"/>
    </w:rPr>
  </w:style>
  <w:style w:type="character" w:customStyle="1" w:styleId="UnresolvedMention1">
    <w:name w:val="Unresolved Mention1"/>
    <w:basedOn w:val="DefaultParagraphFont"/>
    <w:uiPriority w:val="99"/>
    <w:semiHidden/>
    <w:unhideWhenUsed/>
    <w:rsid w:val="00FA6D78"/>
    <w:rPr>
      <w:color w:val="605E5C"/>
      <w:shd w:val="clear" w:color="auto" w:fill="E1DFDD"/>
    </w:rPr>
  </w:style>
  <w:style w:type="paragraph" w:styleId="Header">
    <w:name w:val="header"/>
    <w:basedOn w:val="Normal"/>
    <w:link w:val="HeaderChar"/>
    <w:uiPriority w:val="99"/>
    <w:unhideWhenUsed/>
    <w:rsid w:val="00FA6D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D78"/>
  </w:style>
  <w:style w:type="paragraph" w:styleId="Footer">
    <w:name w:val="footer"/>
    <w:basedOn w:val="Normal"/>
    <w:link w:val="FooterChar"/>
    <w:uiPriority w:val="99"/>
    <w:unhideWhenUsed/>
    <w:rsid w:val="00FA6D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D78"/>
  </w:style>
  <w:style w:type="character" w:customStyle="1" w:styleId="Heading1Char">
    <w:name w:val="Heading 1 Char"/>
    <w:basedOn w:val="DefaultParagraphFont"/>
    <w:link w:val="Heading1"/>
    <w:uiPriority w:val="9"/>
    <w:rsid w:val="00000C35"/>
    <w:rPr>
      <w:rFonts w:asciiTheme="majorHAnsi" w:eastAsiaTheme="majorEastAsia" w:hAnsiTheme="majorHAnsi" w:cstheme="majorHAnsi"/>
      <w:b/>
      <w:color w:val="004D44"/>
      <w:sz w:val="32"/>
      <w:szCs w:val="32"/>
    </w:rPr>
  </w:style>
  <w:style w:type="character" w:customStyle="1" w:styleId="Heading2Char">
    <w:name w:val="Heading 2 Char"/>
    <w:basedOn w:val="DefaultParagraphFont"/>
    <w:link w:val="Heading2"/>
    <w:uiPriority w:val="9"/>
    <w:rsid w:val="00E35EAA"/>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84355B"/>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84355B"/>
    <w:pPr>
      <w:ind w:left="720"/>
      <w:contextualSpacing/>
    </w:pPr>
  </w:style>
  <w:style w:type="table" w:styleId="TableGrid">
    <w:name w:val="Table Grid"/>
    <w:basedOn w:val="TableNormal"/>
    <w:uiPriority w:val="39"/>
    <w:rsid w:val="00DC1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7BF4"/>
    <w:rPr>
      <w:sz w:val="16"/>
      <w:szCs w:val="16"/>
    </w:rPr>
  </w:style>
  <w:style w:type="paragraph" w:styleId="CommentText">
    <w:name w:val="annotation text"/>
    <w:basedOn w:val="Normal"/>
    <w:link w:val="CommentTextChar"/>
    <w:uiPriority w:val="99"/>
    <w:unhideWhenUsed/>
    <w:rsid w:val="00157BF4"/>
    <w:pPr>
      <w:spacing w:line="240" w:lineRule="auto"/>
    </w:pPr>
    <w:rPr>
      <w:sz w:val="20"/>
      <w:szCs w:val="20"/>
    </w:rPr>
  </w:style>
  <w:style w:type="character" w:customStyle="1" w:styleId="CommentTextChar">
    <w:name w:val="Comment Text Char"/>
    <w:basedOn w:val="DefaultParagraphFont"/>
    <w:link w:val="CommentText"/>
    <w:uiPriority w:val="99"/>
    <w:rsid w:val="00157BF4"/>
    <w:rPr>
      <w:sz w:val="20"/>
      <w:szCs w:val="20"/>
    </w:rPr>
  </w:style>
  <w:style w:type="paragraph" w:styleId="CommentSubject">
    <w:name w:val="annotation subject"/>
    <w:basedOn w:val="CommentText"/>
    <w:next w:val="CommentText"/>
    <w:link w:val="CommentSubjectChar"/>
    <w:uiPriority w:val="99"/>
    <w:semiHidden/>
    <w:unhideWhenUsed/>
    <w:rsid w:val="00157BF4"/>
    <w:rPr>
      <w:b/>
      <w:bCs/>
    </w:rPr>
  </w:style>
  <w:style w:type="character" w:customStyle="1" w:styleId="CommentSubjectChar">
    <w:name w:val="Comment Subject Char"/>
    <w:basedOn w:val="CommentTextChar"/>
    <w:link w:val="CommentSubject"/>
    <w:uiPriority w:val="99"/>
    <w:semiHidden/>
    <w:rsid w:val="00157BF4"/>
    <w:rPr>
      <w:b/>
      <w:bCs/>
      <w:sz w:val="20"/>
      <w:szCs w:val="20"/>
    </w:rPr>
  </w:style>
  <w:style w:type="character" w:styleId="FollowedHyperlink">
    <w:name w:val="FollowedHyperlink"/>
    <w:basedOn w:val="DefaultParagraphFont"/>
    <w:uiPriority w:val="99"/>
    <w:semiHidden/>
    <w:unhideWhenUsed/>
    <w:rsid w:val="00BA1BF5"/>
    <w:rPr>
      <w:color w:val="954F72" w:themeColor="followedHyperlink"/>
      <w:u w:val="single"/>
    </w:rPr>
  </w:style>
  <w:style w:type="table" w:customStyle="1" w:styleId="TableGrid1">
    <w:name w:val="Table Grid1"/>
    <w:basedOn w:val="TableNormal"/>
    <w:next w:val="TableGrid"/>
    <w:uiPriority w:val="39"/>
    <w:rsid w:val="00810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C4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A5EFD"/>
    <w:pPr>
      <w:spacing w:after="0" w:line="240" w:lineRule="auto"/>
    </w:pPr>
  </w:style>
  <w:style w:type="character" w:styleId="FootnoteReference">
    <w:name w:val="footnote reference"/>
    <w:aliases w:val="DJEI_Footnote Reference"/>
    <w:basedOn w:val="DefaultParagraphFont"/>
    <w:uiPriority w:val="99"/>
    <w:semiHidden/>
    <w:rsid w:val="00D347B2"/>
    <w:rPr>
      <w:color w:val="44546A" w:themeColor="text2"/>
      <w:vertAlign w:val="superscript"/>
      <w:lang w:eastAsia="en-US"/>
    </w:rPr>
  </w:style>
  <w:style w:type="paragraph" w:styleId="FootnoteText">
    <w:name w:val="footnote text"/>
    <w:basedOn w:val="Normal"/>
    <w:link w:val="FootnoteTextChar"/>
    <w:uiPriority w:val="99"/>
    <w:semiHidden/>
    <w:unhideWhenUsed/>
    <w:rsid w:val="00D347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47B2"/>
    <w:rPr>
      <w:sz w:val="20"/>
      <w:szCs w:val="20"/>
    </w:rPr>
  </w:style>
  <w:style w:type="paragraph" w:customStyle="1" w:styleId="DBEIGOIMainParagraphText">
    <w:name w:val="DBEI_GOI_Main Paragraph Text"/>
    <w:basedOn w:val="Normal"/>
    <w:qFormat/>
    <w:rsid w:val="00D021CA"/>
    <w:pPr>
      <w:spacing w:after="120" w:line="320" w:lineRule="exact"/>
    </w:pPr>
    <w:rPr>
      <w:rFonts w:ascii="Arial" w:hAnsi="Arial" w:cstheme="majorHAnsi"/>
      <w:sz w:val="21"/>
      <w:szCs w:val="20"/>
    </w:rPr>
  </w:style>
  <w:style w:type="paragraph" w:customStyle="1" w:styleId="DBEIGOIBulletedTextStateGreen">
    <w:name w:val="DBEI_GOI_Bulleted Text_State_Green"/>
    <w:basedOn w:val="DBEIGOIMainParagraphText"/>
    <w:qFormat/>
    <w:rsid w:val="00D021CA"/>
    <w:pPr>
      <w:numPr>
        <w:numId w:val="2"/>
      </w:numPr>
      <w:spacing w:after="60"/>
    </w:pPr>
  </w:style>
  <w:style w:type="paragraph" w:styleId="Title">
    <w:name w:val="Title"/>
    <w:basedOn w:val="Normal"/>
    <w:next w:val="Normal"/>
    <w:link w:val="TitleChar"/>
    <w:uiPriority w:val="10"/>
    <w:qFormat/>
    <w:rsid w:val="008551B3"/>
    <w:pPr>
      <w:spacing w:after="0" w:line="240" w:lineRule="auto"/>
      <w:contextualSpacing/>
    </w:pPr>
    <w:rPr>
      <w:rFonts w:asciiTheme="majorHAnsi" w:eastAsiaTheme="majorEastAsia" w:hAnsiTheme="majorHAnsi" w:cstheme="majorBidi"/>
      <w:b/>
      <w:color w:val="004D44"/>
      <w:spacing w:val="-10"/>
      <w:kern w:val="28"/>
      <w:sz w:val="36"/>
      <w:szCs w:val="36"/>
    </w:rPr>
  </w:style>
  <w:style w:type="character" w:customStyle="1" w:styleId="TitleChar">
    <w:name w:val="Title Char"/>
    <w:basedOn w:val="DefaultParagraphFont"/>
    <w:link w:val="Title"/>
    <w:uiPriority w:val="10"/>
    <w:rsid w:val="008551B3"/>
    <w:rPr>
      <w:rFonts w:asciiTheme="majorHAnsi" w:eastAsiaTheme="majorEastAsia" w:hAnsiTheme="majorHAnsi" w:cstheme="majorBidi"/>
      <w:b/>
      <w:color w:val="004D44"/>
      <w:spacing w:val="-10"/>
      <w:kern w:val="28"/>
      <w:sz w:val="36"/>
      <w:szCs w:val="36"/>
    </w:rPr>
  </w:style>
  <w:style w:type="paragraph" w:styleId="NormalWeb">
    <w:name w:val="Normal (Web)"/>
    <w:basedOn w:val="Normal"/>
    <w:uiPriority w:val="99"/>
    <w:unhideWhenUsed/>
    <w:rsid w:val="002A3030"/>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32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62921">
      <w:bodyDiv w:val="1"/>
      <w:marLeft w:val="0"/>
      <w:marRight w:val="0"/>
      <w:marTop w:val="0"/>
      <w:marBottom w:val="0"/>
      <w:divBdr>
        <w:top w:val="none" w:sz="0" w:space="0" w:color="auto"/>
        <w:left w:val="none" w:sz="0" w:space="0" w:color="auto"/>
        <w:bottom w:val="none" w:sz="0" w:space="0" w:color="auto"/>
        <w:right w:val="none" w:sz="0" w:space="0" w:color="auto"/>
      </w:divBdr>
    </w:div>
    <w:div w:id="266620096">
      <w:bodyDiv w:val="1"/>
      <w:marLeft w:val="0"/>
      <w:marRight w:val="0"/>
      <w:marTop w:val="0"/>
      <w:marBottom w:val="0"/>
      <w:divBdr>
        <w:top w:val="none" w:sz="0" w:space="0" w:color="auto"/>
        <w:left w:val="none" w:sz="0" w:space="0" w:color="auto"/>
        <w:bottom w:val="none" w:sz="0" w:space="0" w:color="auto"/>
        <w:right w:val="none" w:sz="0" w:space="0" w:color="auto"/>
      </w:divBdr>
    </w:div>
    <w:div w:id="284584132">
      <w:bodyDiv w:val="1"/>
      <w:marLeft w:val="0"/>
      <w:marRight w:val="0"/>
      <w:marTop w:val="0"/>
      <w:marBottom w:val="0"/>
      <w:divBdr>
        <w:top w:val="none" w:sz="0" w:space="0" w:color="auto"/>
        <w:left w:val="none" w:sz="0" w:space="0" w:color="auto"/>
        <w:bottom w:val="none" w:sz="0" w:space="0" w:color="auto"/>
        <w:right w:val="none" w:sz="0" w:space="0" w:color="auto"/>
      </w:divBdr>
    </w:div>
    <w:div w:id="422801817">
      <w:bodyDiv w:val="1"/>
      <w:marLeft w:val="0"/>
      <w:marRight w:val="0"/>
      <w:marTop w:val="0"/>
      <w:marBottom w:val="0"/>
      <w:divBdr>
        <w:top w:val="none" w:sz="0" w:space="0" w:color="auto"/>
        <w:left w:val="none" w:sz="0" w:space="0" w:color="auto"/>
        <w:bottom w:val="none" w:sz="0" w:space="0" w:color="auto"/>
        <w:right w:val="none" w:sz="0" w:space="0" w:color="auto"/>
      </w:divBdr>
    </w:div>
    <w:div w:id="448814411">
      <w:bodyDiv w:val="1"/>
      <w:marLeft w:val="0"/>
      <w:marRight w:val="0"/>
      <w:marTop w:val="0"/>
      <w:marBottom w:val="0"/>
      <w:divBdr>
        <w:top w:val="none" w:sz="0" w:space="0" w:color="auto"/>
        <w:left w:val="none" w:sz="0" w:space="0" w:color="auto"/>
        <w:bottom w:val="none" w:sz="0" w:space="0" w:color="auto"/>
        <w:right w:val="none" w:sz="0" w:space="0" w:color="auto"/>
      </w:divBdr>
    </w:div>
    <w:div w:id="553277173">
      <w:bodyDiv w:val="1"/>
      <w:marLeft w:val="0"/>
      <w:marRight w:val="0"/>
      <w:marTop w:val="0"/>
      <w:marBottom w:val="0"/>
      <w:divBdr>
        <w:top w:val="none" w:sz="0" w:space="0" w:color="auto"/>
        <w:left w:val="none" w:sz="0" w:space="0" w:color="auto"/>
        <w:bottom w:val="none" w:sz="0" w:space="0" w:color="auto"/>
        <w:right w:val="none" w:sz="0" w:space="0" w:color="auto"/>
      </w:divBdr>
    </w:div>
    <w:div w:id="576284222">
      <w:bodyDiv w:val="1"/>
      <w:marLeft w:val="0"/>
      <w:marRight w:val="0"/>
      <w:marTop w:val="0"/>
      <w:marBottom w:val="0"/>
      <w:divBdr>
        <w:top w:val="none" w:sz="0" w:space="0" w:color="auto"/>
        <w:left w:val="none" w:sz="0" w:space="0" w:color="auto"/>
        <w:bottom w:val="none" w:sz="0" w:space="0" w:color="auto"/>
        <w:right w:val="none" w:sz="0" w:space="0" w:color="auto"/>
      </w:divBdr>
    </w:div>
    <w:div w:id="585386930">
      <w:bodyDiv w:val="1"/>
      <w:marLeft w:val="0"/>
      <w:marRight w:val="0"/>
      <w:marTop w:val="0"/>
      <w:marBottom w:val="0"/>
      <w:divBdr>
        <w:top w:val="none" w:sz="0" w:space="0" w:color="auto"/>
        <w:left w:val="none" w:sz="0" w:space="0" w:color="auto"/>
        <w:bottom w:val="none" w:sz="0" w:space="0" w:color="auto"/>
        <w:right w:val="none" w:sz="0" w:space="0" w:color="auto"/>
      </w:divBdr>
    </w:div>
    <w:div w:id="620918016">
      <w:bodyDiv w:val="1"/>
      <w:marLeft w:val="0"/>
      <w:marRight w:val="0"/>
      <w:marTop w:val="0"/>
      <w:marBottom w:val="0"/>
      <w:divBdr>
        <w:top w:val="none" w:sz="0" w:space="0" w:color="auto"/>
        <w:left w:val="none" w:sz="0" w:space="0" w:color="auto"/>
        <w:bottom w:val="none" w:sz="0" w:space="0" w:color="auto"/>
        <w:right w:val="none" w:sz="0" w:space="0" w:color="auto"/>
      </w:divBdr>
    </w:div>
    <w:div w:id="718289227">
      <w:bodyDiv w:val="1"/>
      <w:marLeft w:val="0"/>
      <w:marRight w:val="0"/>
      <w:marTop w:val="0"/>
      <w:marBottom w:val="0"/>
      <w:divBdr>
        <w:top w:val="none" w:sz="0" w:space="0" w:color="auto"/>
        <w:left w:val="none" w:sz="0" w:space="0" w:color="auto"/>
        <w:bottom w:val="none" w:sz="0" w:space="0" w:color="auto"/>
        <w:right w:val="none" w:sz="0" w:space="0" w:color="auto"/>
      </w:divBdr>
    </w:div>
    <w:div w:id="793258048">
      <w:bodyDiv w:val="1"/>
      <w:marLeft w:val="0"/>
      <w:marRight w:val="0"/>
      <w:marTop w:val="0"/>
      <w:marBottom w:val="0"/>
      <w:divBdr>
        <w:top w:val="none" w:sz="0" w:space="0" w:color="auto"/>
        <w:left w:val="none" w:sz="0" w:space="0" w:color="auto"/>
        <w:bottom w:val="none" w:sz="0" w:space="0" w:color="auto"/>
        <w:right w:val="none" w:sz="0" w:space="0" w:color="auto"/>
      </w:divBdr>
    </w:div>
    <w:div w:id="793332985">
      <w:bodyDiv w:val="1"/>
      <w:marLeft w:val="0"/>
      <w:marRight w:val="0"/>
      <w:marTop w:val="0"/>
      <w:marBottom w:val="0"/>
      <w:divBdr>
        <w:top w:val="none" w:sz="0" w:space="0" w:color="auto"/>
        <w:left w:val="none" w:sz="0" w:space="0" w:color="auto"/>
        <w:bottom w:val="none" w:sz="0" w:space="0" w:color="auto"/>
        <w:right w:val="none" w:sz="0" w:space="0" w:color="auto"/>
      </w:divBdr>
    </w:div>
    <w:div w:id="876502130">
      <w:bodyDiv w:val="1"/>
      <w:marLeft w:val="0"/>
      <w:marRight w:val="0"/>
      <w:marTop w:val="0"/>
      <w:marBottom w:val="0"/>
      <w:divBdr>
        <w:top w:val="none" w:sz="0" w:space="0" w:color="auto"/>
        <w:left w:val="none" w:sz="0" w:space="0" w:color="auto"/>
        <w:bottom w:val="none" w:sz="0" w:space="0" w:color="auto"/>
        <w:right w:val="none" w:sz="0" w:space="0" w:color="auto"/>
      </w:divBdr>
    </w:div>
    <w:div w:id="884215106">
      <w:bodyDiv w:val="1"/>
      <w:marLeft w:val="0"/>
      <w:marRight w:val="0"/>
      <w:marTop w:val="0"/>
      <w:marBottom w:val="0"/>
      <w:divBdr>
        <w:top w:val="none" w:sz="0" w:space="0" w:color="auto"/>
        <w:left w:val="none" w:sz="0" w:space="0" w:color="auto"/>
        <w:bottom w:val="none" w:sz="0" w:space="0" w:color="auto"/>
        <w:right w:val="none" w:sz="0" w:space="0" w:color="auto"/>
      </w:divBdr>
    </w:div>
    <w:div w:id="907039783">
      <w:bodyDiv w:val="1"/>
      <w:marLeft w:val="0"/>
      <w:marRight w:val="0"/>
      <w:marTop w:val="0"/>
      <w:marBottom w:val="0"/>
      <w:divBdr>
        <w:top w:val="none" w:sz="0" w:space="0" w:color="auto"/>
        <w:left w:val="none" w:sz="0" w:space="0" w:color="auto"/>
        <w:bottom w:val="none" w:sz="0" w:space="0" w:color="auto"/>
        <w:right w:val="none" w:sz="0" w:space="0" w:color="auto"/>
      </w:divBdr>
    </w:div>
    <w:div w:id="992877735">
      <w:bodyDiv w:val="1"/>
      <w:marLeft w:val="0"/>
      <w:marRight w:val="0"/>
      <w:marTop w:val="0"/>
      <w:marBottom w:val="0"/>
      <w:divBdr>
        <w:top w:val="none" w:sz="0" w:space="0" w:color="auto"/>
        <w:left w:val="none" w:sz="0" w:space="0" w:color="auto"/>
        <w:bottom w:val="none" w:sz="0" w:space="0" w:color="auto"/>
        <w:right w:val="none" w:sz="0" w:space="0" w:color="auto"/>
      </w:divBdr>
    </w:div>
    <w:div w:id="1109856995">
      <w:bodyDiv w:val="1"/>
      <w:marLeft w:val="0"/>
      <w:marRight w:val="0"/>
      <w:marTop w:val="0"/>
      <w:marBottom w:val="0"/>
      <w:divBdr>
        <w:top w:val="none" w:sz="0" w:space="0" w:color="auto"/>
        <w:left w:val="none" w:sz="0" w:space="0" w:color="auto"/>
        <w:bottom w:val="none" w:sz="0" w:space="0" w:color="auto"/>
        <w:right w:val="none" w:sz="0" w:space="0" w:color="auto"/>
      </w:divBdr>
    </w:div>
    <w:div w:id="1172453305">
      <w:bodyDiv w:val="1"/>
      <w:marLeft w:val="0"/>
      <w:marRight w:val="0"/>
      <w:marTop w:val="0"/>
      <w:marBottom w:val="0"/>
      <w:divBdr>
        <w:top w:val="none" w:sz="0" w:space="0" w:color="auto"/>
        <w:left w:val="none" w:sz="0" w:space="0" w:color="auto"/>
        <w:bottom w:val="none" w:sz="0" w:space="0" w:color="auto"/>
        <w:right w:val="none" w:sz="0" w:space="0" w:color="auto"/>
      </w:divBdr>
    </w:div>
    <w:div w:id="1563635088">
      <w:bodyDiv w:val="1"/>
      <w:marLeft w:val="0"/>
      <w:marRight w:val="0"/>
      <w:marTop w:val="0"/>
      <w:marBottom w:val="0"/>
      <w:divBdr>
        <w:top w:val="none" w:sz="0" w:space="0" w:color="auto"/>
        <w:left w:val="none" w:sz="0" w:space="0" w:color="auto"/>
        <w:bottom w:val="none" w:sz="0" w:space="0" w:color="auto"/>
        <w:right w:val="none" w:sz="0" w:space="0" w:color="auto"/>
      </w:divBdr>
    </w:div>
    <w:div w:id="1830779759">
      <w:bodyDiv w:val="1"/>
      <w:marLeft w:val="0"/>
      <w:marRight w:val="0"/>
      <w:marTop w:val="0"/>
      <w:marBottom w:val="0"/>
      <w:divBdr>
        <w:top w:val="none" w:sz="0" w:space="0" w:color="auto"/>
        <w:left w:val="none" w:sz="0" w:space="0" w:color="auto"/>
        <w:bottom w:val="none" w:sz="0" w:space="0" w:color="auto"/>
        <w:right w:val="none" w:sz="0" w:space="0" w:color="auto"/>
      </w:divBdr>
    </w:div>
    <w:div w:id="1964187104">
      <w:bodyDiv w:val="1"/>
      <w:marLeft w:val="0"/>
      <w:marRight w:val="0"/>
      <w:marTop w:val="0"/>
      <w:marBottom w:val="0"/>
      <w:divBdr>
        <w:top w:val="none" w:sz="0" w:space="0" w:color="auto"/>
        <w:left w:val="none" w:sz="0" w:space="0" w:color="auto"/>
        <w:bottom w:val="none" w:sz="0" w:space="0" w:color="auto"/>
        <w:right w:val="none" w:sz="0" w:space="0" w:color="auto"/>
      </w:divBdr>
    </w:div>
    <w:div w:id="2033219555">
      <w:bodyDiv w:val="1"/>
      <w:marLeft w:val="0"/>
      <w:marRight w:val="0"/>
      <w:marTop w:val="0"/>
      <w:marBottom w:val="0"/>
      <w:divBdr>
        <w:top w:val="none" w:sz="0" w:space="0" w:color="auto"/>
        <w:left w:val="none" w:sz="0" w:space="0" w:color="auto"/>
        <w:bottom w:val="none" w:sz="0" w:space="0" w:color="auto"/>
        <w:right w:val="none" w:sz="0" w:space="0" w:color="auto"/>
      </w:divBdr>
    </w:div>
    <w:div w:id="209643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erprise.gov.ie/en/Publications/LEEF-High-Level-Group-on-Collective-Bargaining.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rsection@enterprise.gov.ie" TargetMode="External"/><Relationship Id="rId4" Type="http://schemas.openxmlformats.org/officeDocument/2006/relationships/settings" Target="settings.xml"/><Relationship Id="rId9" Type="http://schemas.openxmlformats.org/officeDocument/2006/relationships/hyperlink" Target="mailto:irsection@enterprise.gov.i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9856C-7621-4B6D-A6A0-7184AB06C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Consultation for Collective Bargaining</dc:title>
  <dc:subject/>
  <dc:creator/>
  <cp:keywords/>
  <dc:description/>
  <cp:lastModifiedBy/>
  <cp:revision>1</cp:revision>
  <dcterms:created xsi:type="dcterms:W3CDTF">2022-05-25T15:54:00Z</dcterms:created>
  <dcterms:modified xsi:type="dcterms:W3CDTF">2022-05-25T15:55:00Z</dcterms:modified>
</cp:coreProperties>
</file>