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C2250" w:rsidRPr="00E55001" w:rsidRDefault="004C2250" w:rsidP="004C2250">
      <w:pPr>
        <w:pStyle w:val="Title"/>
        <w:rPr>
          <w:rFonts w:cs="Arial"/>
          <w:sz w:val="40"/>
          <w:szCs w:val="40"/>
          <w:lang w:val="en-IE"/>
        </w:rPr>
      </w:pPr>
      <w:r w:rsidRPr="00E55001">
        <w:rPr>
          <w:rFonts w:cs="Arial"/>
          <w:sz w:val="40"/>
          <w:szCs w:val="40"/>
          <w:lang w:val="en-IE"/>
        </w:rPr>
        <w:t xml:space="preserve">Public Consultation on the Transposition of Directive (EU) 2019/1023 of the European Parliament and Council on preventive restructuring frameworks, insolvency and discharge of debt </w:t>
      </w:r>
    </w:p>
    <w:p w:rsidR="00FB1C79" w:rsidRPr="004C2250" w:rsidRDefault="004C2250" w:rsidP="00D76841">
      <w:pPr>
        <w:pStyle w:val="Subtitle"/>
        <w:rPr>
          <w:sz w:val="36"/>
          <w:szCs w:val="36"/>
          <w:shd w:val="clear" w:color="auto" w:fill="FFFFFF"/>
        </w:rPr>
      </w:pPr>
      <w:r>
        <w:rPr>
          <w:sz w:val="36"/>
          <w:szCs w:val="36"/>
          <w:shd w:val="clear" w:color="auto" w:fill="FFFFFF"/>
        </w:rPr>
        <w:t>Response Template</w:t>
      </w:r>
      <w:r w:rsidR="00FB1C79" w:rsidRPr="004C2250">
        <w:rPr>
          <w:sz w:val="36"/>
          <w:szCs w:val="36"/>
          <w:lang w:val="en-IE"/>
        </w:rPr>
        <w:br w:type="page"/>
      </w:r>
    </w:p>
    <w:p w:rsidR="002C2918" w:rsidRDefault="002C2918" w:rsidP="002C2918">
      <w:pPr>
        <w:rPr>
          <w:rFonts w:cs="Arial"/>
          <w:szCs w:val="21"/>
          <w:lang w:val="en-IE"/>
        </w:rPr>
      </w:pPr>
      <w:r>
        <w:rPr>
          <w:rFonts w:cs="Arial"/>
          <w:szCs w:val="21"/>
          <w:lang w:val="en-IE"/>
        </w:rPr>
        <w:lastRenderedPageBreak/>
        <w:t xml:space="preserve">As set out in the consultation, the Department of Business, Enterprise and Innovation is not seeking views on the entrepreneurial and personal insolvency aspects of the Directive, namely Articles within Title III. Separately, we are not consulting on Titles V and VI. Please note that we are not specifically seeking views on the options in Articles 1(3), 1(4), 16. </w:t>
      </w:r>
    </w:p>
    <w:p w:rsidR="002C2918" w:rsidRPr="002C2918" w:rsidRDefault="002C2918" w:rsidP="002C2918">
      <w:pPr>
        <w:rPr>
          <w:rFonts w:cs="Arial"/>
          <w:szCs w:val="21"/>
          <w:lang w:val="en-IE"/>
        </w:rPr>
      </w:pPr>
      <w:r>
        <w:rPr>
          <w:rFonts w:cs="Arial"/>
          <w:szCs w:val="21"/>
          <w:lang w:val="en-IE"/>
        </w:rPr>
        <w:t xml:space="preserve">Respondents have the opportunity to comment generally on the Directive should they wish to express any views on these sections of the Directive. There is also capacity to comment on Articles without Member State options. </w:t>
      </w:r>
    </w:p>
    <w:p w:rsidR="006337E1" w:rsidRDefault="006337E1" w:rsidP="006337E1">
      <w:pPr>
        <w:pStyle w:val="Normal2Column"/>
        <w:jc w:val="both"/>
      </w:pPr>
      <w:r>
        <w:t xml:space="preserve">Please include your response in the space underneath the relevant option, to set out/ explain your views on each. Completing the template will assist with achieving a consistent approach in responses returned and facilitate collation of response. </w:t>
      </w:r>
    </w:p>
    <w:p w:rsidR="006337E1" w:rsidRDefault="006337E1" w:rsidP="006337E1">
      <w:pPr>
        <w:pStyle w:val="Normal2Column"/>
        <w:jc w:val="both"/>
      </w:pPr>
      <w:r>
        <w:t xml:space="preserve">When responding please indicate whether you are providing views as an individual or representing the views of an organisation. </w:t>
      </w:r>
    </w:p>
    <w:p w:rsidR="006337E1" w:rsidRDefault="006337E1" w:rsidP="006337E1">
      <w:pPr>
        <w:pStyle w:val="Normal2Column"/>
        <w:jc w:val="both"/>
      </w:pPr>
    </w:p>
    <w:tbl>
      <w:tblPr>
        <w:tblStyle w:val="TableGrid"/>
        <w:tblW w:w="0" w:type="auto"/>
        <w:tblLook w:val="04A0" w:firstRow="1" w:lastRow="0" w:firstColumn="1" w:lastColumn="0" w:noHBand="0" w:noVBand="1"/>
      </w:tblPr>
      <w:tblGrid>
        <w:gridCol w:w="2405"/>
        <w:gridCol w:w="6203"/>
      </w:tblGrid>
      <w:tr w:rsidR="006337E1" w:rsidTr="006337E1">
        <w:tc>
          <w:tcPr>
            <w:tcW w:w="2405" w:type="dxa"/>
          </w:tcPr>
          <w:p w:rsidR="006337E1" w:rsidRDefault="006337E1" w:rsidP="006337E1">
            <w:pPr>
              <w:pStyle w:val="Normal2Column"/>
              <w:jc w:val="both"/>
            </w:pPr>
            <w:r>
              <w:t>Name(s):</w:t>
            </w:r>
          </w:p>
        </w:tc>
        <w:tc>
          <w:tcPr>
            <w:tcW w:w="6203" w:type="dxa"/>
          </w:tcPr>
          <w:p w:rsidR="006337E1" w:rsidRDefault="006337E1" w:rsidP="006337E1">
            <w:pPr>
              <w:pStyle w:val="Normal2Column"/>
              <w:jc w:val="both"/>
            </w:pPr>
          </w:p>
        </w:tc>
      </w:tr>
      <w:tr w:rsidR="006337E1" w:rsidTr="006337E1">
        <w:tc>
          <w:tcPr>
            <w:tcW w:w="2405" w:type="dxa"/>
          </w:tcPr>
          <w:p w:rsidR="006337E1" w:rsidRDefault="006337E1" w:rsidP="006337E1">
            <w:pPr>
              <w:pStyle w:val="Normal2Column"/>
              <w:jc w:val="both"/>
            </w:pPr>
            <w:r>
              <w:t>Organisation:</w:t>
            </w:r>
          </w:p>
        </w:tc>
        <w:tc>
          <w:tcPr>
            <w:tcW w:w="6203" w:type="dxa"/>
          </w:tcPr>
          <w:p w:rsidR="006337E1" w:rsidRDefault="006337E1" w:rsidP="006337E1">
            <w:pPr>
              <w:pStyle w:val="Normal2Column"/>
              <w:jc w:val="both"/>
            </w:pPr>
          </w:p>
        </w:tc>
      </w:tr>
      <w:tr w:rsidR="006337E1" w:rsidTr="006337E1">
        <w:tc>
          <w:tcPr>
            <w:tcW w:w="2405" w:type="dxa"/>
          </w:tcPr>
          <w:p w:rsidR="006337E1" w:rsidRDefault="006337E1" w:rsidP="006337E1">
            <w:pPr>
              <w:pStyle w:val="Normal2Column"/>
              <w:jc w:val="both"/>
            </w:pPr>
            <w:r>
              <w:t>Email address:</w:t>
            </w:r>
          </w:p>
        </w:tc>
        <w:tc>
          <w:tcPr>
            <w:tcW w:w="6203" w:type="dxa"/>
          </w:tcPr>
          <w:p w:rsidR="006337E1" w:rsidRDefault="006337E1" w:rsidP="006337E1">
            <w:pPr>
              <w:pStyle w:val="Normal2Column"/>
              <w:jc w:val="both"/>
            </w:pPr>
          </w:p>
        </w:tc>
      </w:tr>
      <w:tr w:rsidR="006337E1" w:rsidTr="006337E1">
        <w:tc>
          <w:tcPr>
            <w:tcW w:w="2405" w:type="dxa"/>
          </w:tcPr>
          <w:p w:rsidR="006337E1" w:rsidRDefault="006337E1" w:rsidP="006337E1">
            <w:pPr>
              <w:pStyle w:val="Normal2Column"/>
              <w:jc w:val="both"/>
            </w:pPr>
            <w:r>
              <w:t>Telephone number:</w:t>
            </w:r>
          </w:p>
        </w:tc>
        <w:tc>
          <w:tcPr>
            <w:tcW w:w="6203" w:type="dxa"/>
          </w:tcPr>
          <w:p w:rsidR="006337E1" w:rsidRDefault="006337E1" w:rsidP="006337E1">
            <w:pPr>
              <w:pStyle w:val="Normal2Column"/>
              <w:jc w:val="both"/>
            </w:pPr>
          </w:p>
        </w:tc>
      </w:tr>
    </w:tbl>
    <w:p w:rsidR="002C2918" w:rsidRDefault="002C2918" w:rsidP="006337E1">
      <w:pPr>
        <w:pStyle w:val="Normal2Column"/>
        <w:jc w:val="both"/>
      </w:pPr>
    </w:p>
    <w:p w:rsidR="002C2918" w:rsidRPr="002C2918" w:rsidRDefault="002C2918" w:rsidP="002C2918">
      <w:pPr>
        <w:tabs>
          <w:tab w:val="clear" w:pos="454"/>
          <w:tab w:val="clear" w:pos="907"/>
          <w:tab w:val="clear" w:pos="1361"/>
          <w:tab w:val="clear" w:pos="1814"/>
          <w:tab w:val="clear" w:pos="2268"/>
        </w:tabs>
        <w:spacing w:after="200" w:line="312" w:lineRule="auto"/>
      </w:pPr>
      <w:r>
        <w:br w:type="page"/>
      </w:r>
    </w:p>
    <w:p w:rsidR="004D0983" w:rsidRPr="00E55001" w:rsidRDefault="004D0983" w:rsidP="004D0983">
      <w:pPr>
        <w:pStyle w:val="Heading2"/>
        <w:jc w:val="center"/>
        <w:rPr>
          <w:rFonts w:cs="Arial"/>
          <w:b w:val="0"/>
          <w:i/>
          <w:sz w:val="21"/>
          <w:szCs w:val="21"/>
          <w:lang w:val="en-IE"/>
        </w:rPr>
      </w:pPr>
      <w:r w:rsidRPr="00E55001">
        <w:rPr>
          <w:rFonts w:cs="Arial"/>
          <w:b w:val="0"/>
          <w:i/>
          <w:sz w:val="21"/>
          <w:szCs w:val="21"/>
          <w:lang w:val="en-IE"/>
        </w:rPr>
        <w:lastRenderedPageBreak/>
        <w:t>Article 1</w:t>
      </w:r>
    </w:p>
    <w:p w:rsidR="004D0983" w:rsidRPr="00E55001" w:rsidRDefault="004D0983" w:rsidP="004D0983">
      <w:pPr>
        <w:pStyle w:val="Heading2"/>
        <w:jc w:val="center"/>
        <w:rPr>
          <w:rFonts w:cs="Arial"/>
          <w:sz w:val="21"/>
          <w:szCs w:val="21"/>
          <w:lang w:val="en-IE"/>
        </w:rPr>
      </w:pPr>
      <w:r w:rsidRPr="00E55001">
        <w:rPr>
          <w:rFonts w:cs="Arial"/>
          <w:sz w:val="21"/>
          <w:szCs w:val="21"/>
          <w:lang w:val="en-IE"/>
        </w:rPr>
        <w:t>Subject matter and scope</w:t>
      </w:r>
    </w:p>
    <w:tbl>
      <w:tblPr>
        <w:tblStyle w:val="TableGrid"/>
        <w:tblW w:w="0" w:type="auto"/>
        <w:tblLook w:val="04A0" w:firstRow="1" w:lastRow="0" w:firstColumn="1" w:lastColumn="0" w:noHBand="0" w:noVBand="1"/>
      </w:tblPr>
      <w:tblGrid>
        <w:gridCol w:w="8608"/>
      </w:tblGrid>
      <w:tr w:rsidR="004D0983" w:rsidRPr="00E55001" w:rsidTr="004D7FA3">
        <w:tc>
          <w:tcPr>
            <w:tcW w:w="8608" w:type="dxa"/>
          </w:tcPr>
          <w:p w:rsidR="004D0983" w:rsidRPr="00E55001" w:rsidRDefault="004D0983" w:rsidP="004D7FA3">
            <w:pPr>
              <w:rPr>
                <w:rFonts w:cs="Arial"/>
                <w:lang w:val="en-IE"/>
              </w:rPr>
            </w:pPr>
            <w:r w:rsidRPr="00E55001">
              <w:rPr>
                <w:rFonts w:cs="Arial"/>
                <w:b/>
                <w:lang w:val="en-IE"/>
              </w:rPr>
              <w:t>Question</w:t>
            </w:r>
            <w:r w:rsidR="00A7022F">
              <w:rPr>
                <w:rFonts w:cs="Arial"/>
                <w:b/>
                <w:lang w:val="en-IE"/>
              </w:rPr>
              <w:t>:</w:t>
            </w:r>
          </w:p>
          <w:p w:rsidR="002C2918" w:rsidRDefault="002C2918" w:rsidP="004D7FA3">
            <w:pPr>
              <w:rPr>
                <w:rFonts w:cs="Arial"/>
                <w:lang w:val="en-IE"/>
              </w:rPr>
            </w:pPr>
            <w:r>
              <w:rPr>
                <w:rFonts w:cs="Arial"/>
                <w:lang w:val="en-IE"/>
              </w:rPr>
              <w:t xml:space="preserve">5. </w:t>
            </w:r>
            <w:r w:rsidR="00E40070">
              <w:rPr>
                <w:rFonts w:cs="Arial"/>
                <w:lang w:val="en-IE"/>
              </w:rPr>
              <w:t>Should all or any of these claims be explicitly excluded from preventive restructuring frameworks for corporate entities? Please provide reasons for your answer.</w:t>
            </w:r>
          </w:p>
          <w:p w:rsidR="004D0983" w:rsidRDefault="004D0983" w:rsidP="004D7FA3">
            <w:pPr>
              <w:rPr>
                <w:rFonts w:cs="Arial"/>
                <w:b/>
                <w:lang w:val="en-IE"/>
              </w:rPr>
            </w:pPr>
            <w:r>
              <w:rPr>
                <w:rFonts w:cs="Arial"/>
                <w:b/>
                <w:lang w:val="en-IE"/>
              </w:rPr>
              <w:t>Response</w:t>
            </w:r>
            <w:r w:rsidR="00452BC8">
              <w:rPr>
                <w:rFonts w:cs="Arial"/>
                <w:b/>
                <w:lang w:val="en-IE"/>
              </w:rPr>
              <w:t>:</w:t>
            </w:r>
          </w:p>
          <w:p w:rsidR="004D0983" w:rsidRPr="004D0983" w:rsidRDefault="004D0983" w:rsidP="004D7FA3">
            <w:pPr>
              <w:rPr>
                <w:rFonts w:cs="Arial"/>
                <w:b/>
                <w:lang w:val="en-IE"/>
              </w:rPr>
            </w:pPr>
          </w:p>
        </w:tc>
      </w:tr>
      <w:tr w:rsidR="004D0983" w:rsidRPr="00E55001" w:rsidTr="004D7FA3">
        <w:tc>
          <w:tcPr>
            <w:tcW w:w="8608" w:type="dxa"/>
          </w:tcPr>
          <w:p w:rsidR="004D0983" w:rsidRDefault="007158E1" w:rsidP="004D7FA3">
            <w:pPr>
              <w:rPr>
                <w:rFonts w:cs="Arial"/>
                <w:lang w:val="en-IE"/>
              </w:rPr>
            </w:pPr>
            <w:r>
              <w:rPr>
                <w:rFonts w:cs="Arial"/>
                <w:b/>
                <w:lang w:val="en-IE"/>
              </w:rPr>
              <w:t xml:space="preserve">Please indicate any general comments or recommendations you may have </w:t>
            </w:r>
            <w:r w:rsidR="004D0983">
              <w:rPr>
                <w:rFonts w:cs="Arial"/>
                <w:b/>
                <w:lang w:val="en-IE"/>
              </w:rPr>
              <w:t>on Article 1</w:t>
            </w:r>
            <w:r w:rsidR="00452BC8">
              <w:rPr>
                <w:rFonts w:cs="Arial"/>
                <w:b/>
                <w:lang w:val="en-IE"/>
              </w:rPr>
              <w:t>:</w:t>
            </w:r>
          </w:p>
          <w:p w:rsidR="004D0983" w:rsidRDefault="004D0983" w:rsidP="004D7FA3">
            <w:pPr>
              <w:rPr>
                <w:rFonts w:cs="Arial"/>
                <w:lang w:val="en-IE"/>
              </w:rPr>
            </w:pPr>
          </w:p>
          <w:p w:rsidR="004D0983" w:rsidRPr="004D0983" w:rsidRDefault="004D0983" w:rsidP="004D7FA3">
            <w:pPr>
              <w:rPr>
                <w:rFonts w:cs="Arial"/>
                <w:lang w:val="en-IE"/>
              </w:rPr>
            </w:pPr>
          </w:p>
        </w:tc>
      </w:tr>
    </w:tbl>
    <w:p w:rsidR="009F69BD" w:rsidRDefault="009F69BD" w:rsidP="00155EA5"/>
    <w:p w:rsidR="00452BC8" w:rsidRPr="00E55001" w:rsidRDefault="00452BC8" w:rsidP="00452BC8">
      <w:pPr>
        <w:pStyle w:val="Heading2"/>
        <w:jc w:val="center"/>
        <w:rPr>
          <w:rFonts w:cs="Arial"/>
          <w:b w:val="0"/>
          <w:i/>
          <w:sz w:val="21"/>
          <w:szCs w:val="21"/>
        </w:rPr>
      </w:pPr>
      <w:r w:rsidRPr="00E55001">
        <w:rPr>
          <w:rFonts w:cs="Arial"/>
          <w:b w:val="0"/>
          <w:i/>
          <w:sz w:val="21"/>
          <w:szCs w:val="21"/>
        </w:rPr>
        <w:t xml:space="preserve">Article </w:t>
      </w:r>
      <w:r>
        <w:rPr>
          <w:rFonts w:cs="Arial"/>
          <w:b w:val="0"/>
          <w:i/>
          <w:sz w:val="21"/>
          <w:szCs w:val="21"/>
        </w:rPr>
        <w:t>3</w:t>
      </w:r>
    </w:p>
    <w:p w:rsidR="00452BC8" w:rsidRPr="00E55001" w:rsidRDefault="00452BC8" w:rsidP="00452BC8">
      <w:pPr>
        <w:pStyle w:val="Heading2"/>
        <w:jc w:val="center"/>
        <w:rPr>
          <w:rFonts w:cs="Arial"/>
          <w:sz w:val="21"/>
          <w:szCs w:val="21"/>
        </w:rPr>
      </w:pPr>
      <w:r>
        <w:rPr>
          <w:rFonts w:cs="Arial"/>
          <w:sz w:val="21"/>
          <w:szCs w:val="21"/>
        </w:rPr>
        <w:t>Early warning and access to information</w:t>
      </w:r>
    </w:p>
    <w:tbl>
      <w:tblPr>
        <w:tblStyle w:val="TableGrid"/>
        <w:tblW w:w="0" w:type="auto"/>
        <w:tblLook w:val="04A0" w:firstRow="1" w:lastRow="0" w:firstColumn="1" w:lastColumn="0" w:noHBand="0" w:noVBand="1"/>
      </w:tblPr>
      <w:tblGrid>
        <w:gridCol w:w="8608"/>
      </w:tblGrid>
      <w:tr w:rsidR="00452BC8" w:rsidTr="00452BC8">
        <w:tc>
          <w:tcPr>
            <w:tcW w:w="8608" w:type="dxa"/>
          </w:tcPr>
          <w:p w:rsidR="00452BC8" w:rsidRDefault="007158E1" w:rsidP="00452BC8">
            <w:pPr>
              <w:rPr>
                <w:rFonts w:cs="Arial"/>
                <w:lang w:val="en-IE"/>
              </w:rPr>
            </w:pPr>
            <w:r>
              <w:rPr>
                <w:rFonts w:cs="Arial"/>
                <w:b/>
                <w:lang w:val="en-IE"/>
              </w:rPr>
              <w:t xml:space="preserve">Please indicate any general comments or recommendations you may have on </w:t>
            </w:r>
            <w:r w:rsidR="00452BC8">
              <w:rPr>
                <w:rFonts w:cs="Arial"/>
                <w:b/>
                <w:lang w:val="en-IE"/>
              </w:rPr>
              <w:t>Article 3:</w:t>
            </w:r>
          </w:p>
          <w:p w:rsidR="00452BC8" w:rsidRDefault="00452BC8" w:rsidP="00155EA5"/>
        </w:tc>
      </w:tr>
    </w:tbl>
    <w:p w:rsidR="004D0983" w:rsidRDefault="004D0983" w:rsidP="00155EA5"/>
    <w:p w:rsidR="004D0983" w:rsidRPr="00E55001" w:rsidRDefault="004D0983" w:rsidP="004D0983">
      <w:pPr>
        <w:pStyle w:val="Heading2"/>
        <w:jc w:val="center"/>
        <w:rPr>
          <w:rFonts w:cs="Arial"/>
          <w:b w:val="0"/>
          <w:i/>
          <w:sz w:val="21"/>
          <w:szCs w:val="21"/>
        </w:rPr>
      </w:pPr>
      <w:r w:rsidRPr="00E55001">
        <w:rPr>
          <w:rFonts w:cs="Arial"/>
          <w:b w:val="0"/>
          <w:i/>
          <w:sz w:val="21"/>
          <w:szCs w:val="21"/>
        </w:rPr>
        <w:t>Article 4</w:t>
      </w:r>
    </w:p>
    <w:p w:rsidR="004D0983" w:rsidRPr="00E55001" w:rsidRDefault="004D0983" w:rsidP="004D0983">
      <w:pPr>
        <w:pStyle w:val="Heading2"/>
        <w:jc w:val="center"/>
        <w:rPr>
          <w:rFonts w:cs="Arial"/>
          <w:sz w:val="21"/>
          <w:szCs w:val="21"/>
        </w:rPr>
      </w:pPr>
      <w:r w:rsidRPr="00E55001">
        <w:rPr>
          <w:rFonts w:cs="Arial"/>
          <w:sz w:val="21"/>
          <w:szCs w:val="21"/>
        </w:rPr>
        <w:t>Availability of preventive restructuring frameworks</w:t>
      </w:r>
    </w:p>
    <w:tbl>
      <w:tblPr>
        <w:tblStyle w:val="TableGrid"/>
        <w:tblW w:w="0" w:type="auto"/>
        <w:tblLook w:val="04A0" w:firstRow="1" w:lastRow="0" w:firstColumn="1" w:lastColumn="0" w:noHBand="0" w:noVBand="1"/>
      </w:tblPr>
      <w:tblGrid>
        <w:gridCol w:w="8608"/>
      </w:tblGrid>
      <w:tr w:rsidR="004D0983" w:rsidTr="004D0983">
        <w:tc>
          <w:tcPr>
            <w:tcW w:w="8608" w:type="dxa"/>
          </w:tcPr>
          <w:p w:rsidR="004D0983" w:rsidRDefault="004D0983" w:rsidP="00155EA5">
            <w:r>
              <w:rPr>
                <w:b/>
              </w:rPr>
              <w:t>Question</w:t>
            </w:r>
            <w:r w:rsidR="00A7022F">
              <w:rPr>
                <w:b/>
              </w:rPr>
              <w:t>:</w:t>
            </w:r>
          </w:p>
          <w:p w:rsidR="00473E00" w:rsidRPr="00E55001" w:rsidRDefault="00473E00" w:rsidP="00473E00">
            <w:pPr>
              <w:rPr>
                <w:rFonts w:cs="Arial"/>
                <w:lang w:val="en-IE"/>
              </w:rPr>
            </w:pPr>
            <w:r w:rsidRPr="00E55001">
              <w:rPr>
                <w:rFonts w:cs="Arial"/>
                <w:lang w:val="en-IE"/>
              </w:rPr>
              <w:t>2.</w:t>
            </w:r>
            <w:r>
              <w:rPr>
                <w:rFonts w:cs="Arial"/>
                <w:lang w:val="en-IE"/>
              </w:rPr>
              <w:t xml:space="preserve"> Petitioners for the appointment of an examiner must exercise utmost good faith and the courts have a wide discretion.  I</w:t>
            </w:r>
            <w:r w:rsidRPr="00E55001">
              <w:rPr>
                <w:rFonts w:cs="Arial"/>
                <w:lang w:val="en-IE"/>
              </w:rPr>
              <w:t xml:space="preserve">s this sufficient or would you suggest any additional provisions? Please </w:t>
            </w:r>
            <w:r>
              <w:rPr>
                <w:rFonts w:cs="Arial"/>
                <w:lang w:val="en-IE"/>
              </w:rPr>
              <w:t>provide</w:t>
            </w:r>
            <w:r w:rsidRPr="00E55001">
              <w:rPr>
                <w:rFonts w:cs="Arial"/>
                <w:lang w:val="en-IE"/>
              </w:rPr>
              <w:t xml:space="preserve"> reasons for your answer. </w:t>
            </w:r>
          </w:p>
          <w:p w:rsidR="004D0983" w:rsidRDefault="004D0983" w:rsidP="00155EA5">
            <w:pPr>
              <w:rPr>
                <w:rFonts w:cs="Arial"/>
                <w:lang w:val="en-IE"/>
              </w:rPr>
            </w:pPr>
            <w:r>
              <w:rPr>
                <w:rFonts w:cs="Arial"/>
                <w:b/>
                <w:lang w:val="en-IE"/>
              </w:rPr>
              <w:t>Response</w:t>
            </w:r>
            <w:r w:rsidR="00452BC8">
              <w:rPr>
                <w:rFonts w:cs="Arial"/>
                <w:b/>
                <w:lang w:val="en-IE"/>
              </w:rPr>
              <w:t>:</w:t>
            </w:r>
          </w:p>
          <w:p w:rsidR="004D0983" w:rsidRPr="004D0983" w:rsidRDefault="004D0983" w:rsidP="00155EA5">
            <w:pPr>
              <w:rPr>
                <w:rFonts w:cs="Arial"/>
                <w:lang w:val="en-IE"/>
              </w:rPr>
            </w:pPr>
          </w:p>
        </w:tc>
      </w:tr>
      <w:tr w:rsidR="004D0983" w:rsidTr="004D0983">
        <w:tc>
          <w:tcPr>
            <w:tcW w:w="8608" w:type="dxa"/>
          </w:tcPr>
          <w:p w:rsidR="004D0983" w:rsidRDefault="004D0983" w:rsidP="00155EA5">
            <w:r>
              <w:rPr>
                <w:b/>
              </w:rPr>
              <w:t>Question</w:t>
            </w:r>
            <w:r w:rsidR="00A7022F">
              <w:rPr>
                <w:b/>
              </w:rPr>
              <w:t>:</w:t>
            </w:r>
          </w:p>
          <w:p w:rsidR="00473E00" w:rsidRPr="00E55001" w:rsidRDefault="00473E00" w:rsidP="00473E00">
            <w:pPr>
              <w:rPr>
                <w:rFonts w:cs="Arial"/>
                <w:lang w:val="en-IE"/>
              </w:rPr>
            </w:pPr>
            <w:r w:rsidRPr="00E55001">
              <w:rPr>
                <w:rFonts w:cs="Arial"/>
                <w:lang w:val="en-IE"/>
              </w:rPr>
              <w:lastRenderedPageBreak/>
              <w:t xml:space="preserve">3. Part 10 of the Companies Act 2014 </w:t>
            </w:r>
            <w:r>
              <w:rPr>
                <w:rFonts w:cs="Arial"/>
                <w:lang w:val="en-IE"/>
              </w:rPr>
              <w:t xml:space="preserve">provides for a “viability test” in section 509(2) </w:t>
            </w:r>
            <w:r w:rsidRPr="00E55001">
              <w:rPr>
                <w:rFonts w:cs="Arial"/>
                <w:lang w:val="en-IE"/>
              </w:rPr>
              <w:t>under the ‘reasonable prospect</w:t>
            </w:r>
            <w:r>
              <w:rPr>
                <w:rFonts w:cs="Arial"/>
                <w:lang w:val="en-IE"/>
              </w:rPr>
              <w:t xml:space="preserve"> of survival’ test. </w:t>
            </w:r>
            <w:r w:rsidRPr="00E55001">
              <w:rPr>
                <w:rFonts w:cs="Arial"/>
                <w:lang w:val="en-IE"/>
              </w:rPr>
              <w:t xml:space="preserve"> </w:t>
            </w:r>
            <w:r>
              <w:rPr>
                <w:rFonts w:cs="Arial"/>
                <w:lang w:val="en-IE"/>
              </w:rPr>
              <w:t xml:space="preserve">Should any changes be made to this test?  Please provide reasons for your answer. </w:t>
            </w:r>
          </w:p>
          <w:p w:rsidR="004D0983" w:rsidRDefault="004D0983" w:rsidP="00155EA5">
            <w:pPr>
              <w:rPr>
                <w:b/>
              </w:rPr>
            </w:pPr>
            <w:r>
              <w:rPr>
                <w:b/>
              </w:rPr>
              <w:t>Response</w:t>
            </w:r>
            <w:r w:rsidR="00452BC8">
              <w:rPr>
                <w:b/>
              </w:rPr>
              <w:t>:</w:t>
            </w:r>
          </w:p>
          <w:p w:rsidR="004D0983" w:rsidRPr="004D0983" w:rsidRDefault="004D0983" w:rsidP="00155EA5">
            <w:pPr>
              <w:rPr>
                <w:b/>
              </w:rPr>
            </w:pPr>
          </w:p>
        </w:tc>
      </w:tr>
      <w:tr w:rsidR="004D0983" w:rsidTr="004D0983">
        <w:tc>
          <w:tcPr>
            <w:tcW w:w="8608" w:type="dxa"/>
          </w:tcPr>
          <w:p w:rsidR="004D0983" w:rsidRDefault="004D0983" w:rsidP="00155EA5">
            <w:r>
              <w:rPr>
                <w:b/>
              </w:rPr>
              <w:lastRenderedPageBreak/>
              <w:t>Question</w:t>
            </w:r>
            <w:r w:rsidR="00A7022F">
              <w:rPr>
                <w:b/>
              </w:rPr>
              <w:t>:</w:t>
            </w:r>
          </w:p>
          <w:p w:rsidR="007158E1" w:rsidRPr="00E55001" w:rsidRDefault="007158E1" w:rsidP="007158E1">
            <w:pPr>
              <w:rPr>
                <w:rFonts w:cs="Arial"/>
                <w:lang w:val="en-IE"/>
              </w:rPr>
            </w:pPr>
            <w:r w:rsidRPr="00E55001">
              <w:rPr>
                <w:rFonts w:cs="Arial"/>
                <w:lang w:val="en-IE"/>
              </w:rPr>
              <w:t xml:space="preserve">4. Should Ireland avail of this option? If so, what limit should be imposed in your view? Please </w:t>
            </w:r>
            <w:r>
              <w:rPr>
                <w:rFonts w:cs="Arial"/>
                <w:lang w:val="en-IE"/>
              </w:rPr>
              <w:t>provide</w:t>
            </w:r>
            <w:r w:rsidRPr="00E55001">
              <w:rPr>
                <w:rFonts w:cs="Arial"/>
                <w:lang w:val="en-IE"/>
              </w:rPr>
              <w:t xml:space="preserve"> reasons for your answer. </w:t>
            </w:r>
          </w:p>
          <w:p w:rsidR="004D0983" w:rsidRDefault="004D0983" w:rsidP="00155EA5">
            <w:r>
              <w:rPr>
                <w:b/>
              </w:rPr>
              <w:t>Response</w:t>
            </w:r>
            <w:r w:rsidR="00452BC8">
              <w:rPr>
                <w:b/>
              </w:rPr>
              <w:t>:</w:t>
            </w:r>
          </w:p>
          <w:p w:rsidR="004D0983" w:rsidRPr="004D0983" w:rsidRDefault="004D0983" w:rsidP="00155EA5"/>
        </w:tc>
      </w:tr>
      <w:tr w:rsidR="004D0983" w:rsidTr="004D0983">
        <w:tc>
          <w:tcPr>
            <w:tcW w:w="8608" w:type="dxa"/>
          </w:tcPr>
          <w:p w:rsidR="004D0983" w:rsidRDefault="004D0983" w:rsidP="00155EA5">
            <w:r>
              <w:rPr>
                <w:b/>
              </w:rPr>
              <w:t>Question</w:t>
            </w:r>
            <w:r w:rsidR="00A7022F">
              <w:rPr>
                <w:b/>
              </w:rPr>
              <w:t>:</w:t>
            </w:r>
          </w:p>
          <w:p w:rsidR="00473E00" w:rsidRPr="00E55001" w:rsidRDefault="00473E00" w:rsidP="00473E00">
            <w:pPr>
              <w:rPr>
                <w:rFonts w:cs="Arial"/>
                <w:lang w:val="en-IE"/>
              </w:rPr>
            </w:pPr>
            <w:r w:rsidRPr="00E55001">
              <w:rPr>
                <w:rFonts w:cs="Arial"/>
                <w:lang w:val="en-IE"/>
              </w:rPr>
              <w:t>5</w:t>
            </w:r>
            <w:r>
              <w:rPr>
                <w:rFonts w:cs="Arial"/>
                <w:lang w:val="en-IE"/>
              </w:rPr>
              <w:t xml:space="preserve"> and 6</w:t>
            </w:r>
            <w:r w:rsidRPr="00E55001">
              <w:rPr>
                <w:rFonts w:cs="Arial"/>
                <w:lang w:val="en-IE"/>
              </w:rPr>
              <w:t>.</w:t>
            </w:r>
            <w:r>
              <w:rPr>
                <w:rFonts w:cs="Arial"/>
                <w:lang w:val="en-IE"/>
              </w:rPr>
              <w:t xml:space="preserve"> Examinership is a preventive restructuring procedure accessible through the court.</w:t>
            </w:r>
            <w:r w:rsidRPr="00E55001">
              <w:rPr>
                <w:rFonts w:cs="Arial"/>
                <w:lang w:val="en-IE"/>
              </w:rPr>
              <w:t xml:space="preserve"> </w:t>
            </w:r>
            <w:r>
              <w:rPr>
                <w:rFonts w:cs="Arial"/>
                <w:lang w:val="en-IE"/>
              </w:rPr>
              <w:t xml:space="preserve"> The court may appoint an examiner to a company with a reasonable prospect of survival after affording creditors an opportunity to be heard. The court must adjudicate on the proposals for a compromise or scheme of arrangement contained in the examiner’s report.  The court may confirm the proposals provided at least one class of creditors whose claims would be impaired by the proposals has accepted them.  </w:t>
            </w:r>
            <w:r w:rsidRPr="00E55001">
              <w:rPr>
                <w:rFonts w:cs="Arial"/>
                <w:lang w:val="en-IE"/>
              </w:rPr>
              <w:t>Do you believe any amendments or changes are required to the current provisions? Please provide reasons for your answer.</w:t>
            </w:r>
          </w:p>
          <w:p w:rsidR="004D0983" w:rsidRDefault="004D0983" w:rsidP="00155EA5">
            <w:r>
              <w:rPr>
                <w:b/>
              </w:rPr>
              <w:t>Response</w:t>
            </w:r>
            <w:r w:rsidR="00452BC8">
              <w:rPr>
                <w:b/>
              </w:rPr>
              <w:t>:</w:t>
            </w:r>
          </w:p>
          <w:p w:rsidR="004D0983" w:rsidRPr="004D0983" w:rsidRDefault="004D0983" w:rsidP="00155EA5"/>
        </w:tc>
      </w:tr>
      <w:tr w:rsidR="004D0983" w:rsidTr="004D0983">
        <w:tc>
          <w:tcPr>
            <w:tcW w:w="8608" w:type="dxa"/>
          </w:tcPr>
          <w:p w:rsidR="004D0983" w:rsidRDefault="004D0983" w:rsidP="004D0983">
            <w:r>
              <w:rPr>
                <w:b/>
              </w:rPr>
              <w:t>Question</w:t>
            </w:r>
            <w:r w:rsidR="00A7022F">
              <w:rPr>
                <w:b/>
              </w:rPr>
              <w:t>:</w:t>
            </w:r>
          </w:p>
          <w:p w:rsidR="00473E00" w:rsidRDefault="00473E00" w:rsidP="004D0983">
            <w:pPr>
              <w:rPr>
                <w:rFonts w:cs="Arial"/>
                <w:lang w:val="en-IE"/>
              </w:rPr>
            </w:pPr>
            <w:r w:rsidRPr="00E55001">
              <w:rPr>
                <w:rFonts w:cs="Arial"/>
                <w:lang w:val="en-IE"/>
              </w:rPr>
              <w:t>8. Irish law</w:t>
            </w:r>
            <w:r>
              <w:rPr>
                <w:rFonts w:cs="Arial"/>
                <w:lang w:val="en-IE"/>
              </w:rPr>
              <w:t xml:space="preserve"> provides that creditors (which could include employees) may apply for examinership</w:t>
            </w:r>
            <w:r w:rsidRPr="00E55001">
              <w:rPr>
                <w:rFonts w:cs="Arial"/>
                <w:lang w:val="en-IE"/>
              </w:rPr>
              <w:t xml:space="preserve">. Do you </w:t>
            </w:r>
            <w:r>
              <w:rPr>
                <w:rFonts w:cs="Arial"/>
                <w:lang w:val="en-IE"/>
              </w:rPr>
              <w:t xml:space="preserve">consider that </w:t>
            </w:r>
            <w:r w:rsidRPr="00E55001">
              <w:rPr>
                <w:rFonts w:cs="Arial"/>
                <w:lang w:val="en-IE"/>
              </w:rPr>
              <w:t xml:space="preserve">this option should be </w:t>
            </w:r>
            <w:r>
              <w:rPr>
                <w:rFonts w:cs="Arial"/>
                <w:lang w:val="en-IE"/>
              </w:rPr>
              <w:t>extended to</w:t>
            </w:r>
            <w:r w:rsidRPr="00E55001">
              <w:rPr>
                <w:rFonts w:cs="Arial"/>
                <w:lang w:val="en-IE"/>
              </w:rPr>
              <w:t xml:space="preserve"> employees’ representatives</w:t>
            </w:r>
            <w:r>
              <w:rPr>
                <w:rFonts w:cs="Arial"/>
                <w:lang w:val="en-IE"/>
              </w:rPr>
              <w:t xml:space="preserve">?  The need to obtain the consent of the debtor is required by the Directive but this can be restricted to cases where the debtor is an SME.  Should this option be exercised? </w:t>
            </w:r>
            <w:r w:rsidRPr="00E55001">
              <w:rPr>
                <w:rFonts w:cs="Arial"/>
                <w:lang w:val="en-IE"/>
              </w:rPr>
              <w:t>Please provide reasons for your answer</w:t>
            </w:r>
            <w:r>
              <w:rPr>
                <w:rFonts w:cs="Arial"/>
                <w:lang w:val="en-IE"/>
              </w:rPr>
              <w:t>s</w:t>
            </w:r>
            <w:r w:rsidRPr="00E55001">
              <w:rPr>
                <w:rFonts w:cs="Arial"/>
                <w:lang w:val="en-IE"/>
              </w:rPr>
              <w:t xml:space="preserve">. </w:t>
            </w:r>
          </w:p>
          <w:p w:rsidR="004D0983" w:rsidRDefault="004D0983" w:rsidP="004D0983">
            <w:pPr>
              <w:rPr>
                <w:b/>
              </w:rPr>
            </w:pPr>
            <w:r>
              <w:rPr>
                <w:b/>
              </w:rPr>
              <w:t>Response</w:t>
            </w:r>
            <w:r w:rsidR="00F45F89">
              <w:rPr>
                <w:b/>
              </w:rPr>
              <w:t>:</w:t>
            </w:r>
          </w:p>
          <w:p w:rsidR="004D0983" w:rsidRPr="004D0983" w:rsidRDefault="004D0983" w:rsidP="004D0983">
            <w:pPr>
              <w:rPr>
                <w:b/>
              </w:rPr>
            </w:pPr>
          </w:p>
        </w:tc>
      </w:tr>
      <w:tr w:rsidR="004D0983" w:rsidTr="004D0983">
        <w:tc>
          <w:tcPr>
            <w:tcW w:w="8608" w:type="dxa"/>
          </w:tcPr>
          <w:p w:rsidR="004D0983" w:rsidRDefault="007158E1" w:rsidP="004D0983">
            <w:pPr>
              <w:rPr>
                <w:rFonts w:cs="Arial"/>
                <w:lang w:val="en-IE"/>
              </w:rPr>
            </w:pPr>
            <w:r>
              <w:rPr>
                <w:rFonts w:cs="Arial"/>
                <w:b/>
                <w:lang w:val="en-IE"/>
              </w:rPr>
              <w:t xml:space="preserve">Please indicate any general comments or recommendations you may have on </w:t>
            </w:r>
            <w:r w:rsidR="004D0983">
              <w:rPr>
                <w:rFonts w:cs="Arial"/>
                <w:b/>
                <w:lang w:val="en-IE"/>
              </w:rPr>
              <w:t>Article 4</w:t>
            </w:r>
            <w:r w:rsidR="00F45F89">
              <w:rPr>
                <w:rFonts w:cs="Arial"/>
                <w:b/>
                <w:lang w:val="en-IE"/>
              </w:rPr>
              <w:t>:</w:t>
            </w:r>
          </w:p>
          <w:p w:rsidR="004D0983" w:rsidRDefault="004D0983" w:rsidP="00155EA5"/>
        </w:tc>
      </w:tr>
    </w:tbl>
    <w:p w:rsidR="009F69BD" w:rsidRDefault="009F69BD" w:rsidP="00155EA5"/>
    <w:p w:rsidR="00F45F89" w:rsidRPr="00E55001" w:rsidRDefault="00F45F89" w:rsidP="00F45F89">
      <w:pPr>
        <w:pStyle w:val="Heading2"/>
        <w:jc w:val="center"/>
        <w:rPr>
          <w:rFonts w:cs="Arial"/>
          <w:b w:val="0"/>
          <w:i/>
          <w:sz w:val="21"/>
          <w:szCs w:val="21"/>
          <w:lang w:val="en-IE"/>
        </w:rPr>
      </w:pPr>
      <w:r w:rsidRPr="00E55001">
        <w:rPr>
          <w:rFonts w:cs="Arial"/>
          <w:b w:val="0"/>
          <w:i/>
          <w:sz w:val="21"/>
          <w:szCs w:val="21"/>
          <w:lang w:val="en-IE"/>
        </w:rPr>
        <w:t>Article 5</w:t>
      </w:r>
    </w:p>
    <w:p w:rsidR="00F45F89" w:rsidRPr="00E55001" w:rsidRDefault="00F45F89" w:rsidP="00F45F89">
      <w:pPr>
        <w:pStyle w:val="Heading2"/>
        <w:jc w:val="center"/>
        <w:rPr>
          <w:rFonts w:cs="Arial"/>
          <w:sz w:val="21"/>
          <w:szCs w:val="21"/>
          <w:lang w:val="en-IE"/>
        </w:rPr>
      </w:pPr>
      <w:r w:rsidRPr="00E55001">
        <w:rPr>
          <w:rFonts w:cs="Arial"/>
          <w:sz w:val="21"/>
          <w:szCs w:val="21"/>
          <w:lang w:val="en-IE"/>
        </w:rPr>
        <w:t>Debtor in possession</w:t>
      </w:r>
    </w:p>
    <w:tbl>
      <w:tblPr>
        <w:tblStyle w:val="TableGrid"/>
        <w:tblW w:w="0" w:type="auto"/>
        <w:tblLook w:val="04A0" w:firstRow="1" w:lastRow="0" w:firstColumn="1" w:lastColumn="0" w:noHBand="0" w:noVBand="1"/>
      </w:tblPr>
      <w:tblGrid>
        <w:gridCol w:w="8608"/>
      </w:tblGrid>
      <w:tr w:rsidR="00F45F89" w:rsidTr="00F45F89">
        <w:tc>
          <w:tcPr>
            <w:tcW w:w="8608" w:type="dxa"/>
          </w:tcPr>
          <w:p w:rsidR="00F45F89" w:rsidRPr="00E55001" w:rsidRDefault="00F45F89" w:rsidP="00F45F89">
            <w:pPr>
              <w:rPr>
                <w:rFonts w:cs="Arial"/>
                <w:lang w:val="en-IE"/>
              </w:rPr>
            </w:pPr>
            <w:r w:rsidRPr="00E55001">
              <w:rPr>
                <w:rFonts w:cs="Arial"/>
                <w:b/>
                <w:lang w:val="en-IE"/>
              </w:rPr>
              <w:t>Question</w:t>
            </w:r>
            <w:r w:rsidR="00A7022F">
              <w:rPr>
                <w:rFonts w:cs="Arial"/>
                <w:b/>
                <w:lang w:val="en-IE"/>
              </w:rPr>
              <w:t>:</w:t>
            </w:r>
          </w:p>
          <w:p w:rsidR="00FB7DFE" w:rsidRDefault="00FB7DFE" w:rsidP="00F45F89">
            <w:pPr>
              <w:rPr>
                <w:rFonts w:cs="Arial"/>
                <w:lang w:val="en-IE"/>
              </w:rPr>
            </w:pPr>
            <w:r w:rsidRPr="00E55001">
              <w:rPr>
                <w:rFonts w:cs="Arial"/>
                <w:lang w:val="en-IE"/>
              </w:rPr>
              <w:t xml:space="preserve">2. </w:t>
            </w:r>
            <w:r>
              <w:rPr>
                <w:rFonts w:cs="Arial"/>
                <w:lang w:val="en-IE"/>
              </w:rPr>
              <w:t>The Companies Act 2014 provides for the mandatory appointment of a practitioner (examiner) and a petition to the court must nominate a person to be appointed as an examiner.  If the petition is granted the company will be under court protection for 70 days</w:t>
            </w:r>
            <w:r w:rsidR="00483AE1">
              <w:rPr>
                <w:rFonts w:cs="Arial"/>
                <w:lang w:val="en-IE"/>
              </w:rPr>
              <w:t xml:space="preserve">, </w:t>
            </w:r>
            <w:r>
              <w:rPr>
                <w:rFonts w:cs="Arial"/>
                <w:lang w:val="en-IE"/>
              </w:rPr>
              <w:t>“a general stay” as described in the Directive. The court also has the ability to confirm the examiner’s proposals provided they have been accepted by at least one class of creditors whose interests are impaired (i.e. “a cramdown”). Are</w:t>
            </w:r>
            <w:r w:rsidRPr="00E55001">
              <w:rPr>
                <w:rFonts w:cs="Arial"/>
                <w:lang w:val="en-IE"/>
              </w:rPr>
              <w:t xml:space="preserve"> there any changes or amendments that you would suggest to the current practice?</w:t>
            </w:r>
            <w:r>
              <w:rPr>
                <w:rFonts w:cs="Arial"/>
                <w:lang w:val="en-IE"/>
              </w:rPr>
              <w:t xml:space="preserve"> Please provide reasons for your answer. </w:t>
            </w:r>
          </w:p>
          <w:p w:rsidR="00F45F89" w:rsidRDefault="00F45F89" w:rsidP="00F45F89">
            <w:pPr>
              <w:rPr>
                <w:b/>
              </w:rPr>
            </w:pPr>
            <w:r>
              <w:rPr>
                <w:b/>
              </w:rPr>
              <w:t>Response:</w:t>
            </w:r>
          </w:p>
          <w:p w:rsidR="007158E1" w:rsidRPr="00F45F89" w:rsidRDefault="007158E1" w:rsidP="00F45F89">
            <w:pPr>
              <w:rPr>
                <w:b/>
              </w:rPr>
            </w:pPr>
          </w:p>
        </w:tc>
      </w:tr>
      <w:tr w:rsidR="00F45F89" w:rsidTr="00F45F89">
        <w:tc>
          <w:tcPr>
            <w:tcW w:w="8608" w:type="dxa"/>
          </w:tcPr>
          <w:p w:rsidR="00F45F89" w:rsidRDefault="007158E1" w:rsidP="00F45F89">
            <w:pPr>
              <w:rPr>
                <w:rFonts w:cs="Arial"/>
                <w:lang w:val="en-IE"/>
              </w:rPr>
            </w:pPr>
            <w:r>
              <w:rPr>
                <w:rFonts w:cs="Arial"/>
                <w:b/>
                <w:lang w:val="en-IE"/>
              </w:rPr>
              <w:t xml:space="preserve">Please indicate any general comments or recommendations you may have on </w:t>
            </w:r>
            <w:r w:rsidR="00F45F89">
              <w:rPr>
                <w:rFonts w:cs="Arial"/>
                <w:b/>
                <w:lang w:val="en-IE"/>
              </w:rPr>
              <w:t>Article 5:</w:t>
            </w:r>
          </w:p>
          <w:p w:rsidR="00F45F89" w:rsidRDefault="00F45F89" w:rsidP="00F45F89"/>
        </w:tc>
      </w:tr>
    </w:tbl>
    <w:p w:rsidR="009F69BD" w:rsidRDefault="009F69BD" w:rsidP="00155EA5"/>
    <w:p w:rsidR="009F69BD" w:rsidRPr="00E55001" w:rsidRDefault="009F69BD" w:rsidP="009F69BD">
      <w:pPr>
        <w:pStyle w:val="Heading2"/>
        <w:jc w:val="center"/>
        <w:rPr>
          <w:rFonts w:cs="Arial"/>
          <w:b w:val="0"/>
          <w:i/>
          <w:sz w:val="21"/>
          <w:szCs w:val="21"/>
          <w:lang w:val="en-IE"/>
        </w:rPr>
      </w:pPr>
      <w:r w:rsidRPr="00E55001">
        <w:rPr>
          <w:rFonts w:cs="Arial"/>
          <w:b w:val="0"/>
          <w:i/>
          <w:sz w:val="21"/>
          <w:szCs w:val="21"/>
          <w:lang w:val="en-IE"/>
        </w:rPr>
        <w:t>Article 6</w:t>
      </w:r>
    </w:p>
    <w:p w:rsidR="009F69BD" w:rsidRPr="00E55001" w:rsidRDefault="009F69BD" w:rsidP="009F69BD">
      <w:pPr>
        <w:pStyle w:val="Heading2"/>
        <w:jc w:val="center"/>
        <w:rPr>
          <w:rFonts w:cs="Arial"/>
          <w:sz w:val="21"/>
          <w:szCs w:val="21"/>
          <w:lang w:val="en-IE"/>
        </w:rPr>
      </w:pPr>
      <w:r w:rsidRPr="00E55001">
        <w:rPr>
          <w:rFonts w:cs="Arial"/>
          <w:sz w:val="21"/>
          <w:szCs w:val="21"/>
          <w:lang w:val="en-IE"/>
        </w:rPr>
        <w:t>Stay of individual enforcement actions</w:t>
      </w:r>
    </w:p>
    <w:tbl>
      <w:tblPr>
        <w:tblStyle w:val="TableGrid"/>
        <w:tblW w:w="0" w:type="auto"/>
        <w:tblLook w:val="04A0" w:firstRow="1" w:lastRow="0" w:firstColumn="1" w:lastColumn="0" w:noHBand="0" w:noVBand="1"/>
      </w:tblPr>
      <w:tblGrid>
        <w:gridCol w:w="8608"/>
      </w:tblGrid>
      <w:tr w:rsidR="005D22B1" w:rsidTr="005D22B1">
        <w:tc>
          <w:tcPr>
            <w:tcW w:w="8608" w:type="dxa"/>
          </w:tcPr>
          <w:p w:rsidR="005D22B1" w:rsidRPr="00E55001" w:rsidRDefault="005D22B1" w:rsidP="005D22B1">
            <w:pPr>
              <w:rPr>
                <w:rFonts w:cs="Arial"/>
                <w:lang w:val="en-IE"/>
              </w:rPr>
            </w:pPr>
            <w:r w:rsidRPr="00E55001">
              <w:rPr>
                <w:rFonts w:cs="Arial"/>
                <w:b/>
                <w:lang w:val="en-IE"/>
              </w:rPr>
              <w:t>Question</w:t>
            </w:r>
            <w:r w:rsidR="00A7022F">
              <w:rPr>
                <w:rFonts w:cs="Arial"/>
                <w:b/>
                <w:lang w:val="en-IE"/>
              </w:rPr>
              <w:t>:</w:t>
            </w:r>
          </w:p>
          <w:p w:rsidR="007158E1" w:rsidRPr="00E55001" w:rsidRDefault="007158E1" w:rsidP="007158E1">
            <w:pPr>
              <w:rPr>
                <w:rFonts w:cs="Arial"/>
                <w:lang w:val="en-IE"/>
              </w:rPr>
            </w:pPr>
            <w:r w:rsidRPr="00E55001">
              <w:rPr>
                <w:rFonts w:cs="Arial"/>
                <w:lang w:val="en-IE"/>
              </w:rPr>
              <w:t>3. Examinership provides for a general stay on actions. Do you believe this should be amended?</w:t>
            </w:r>
            <w:r>
              <w:rPr>
                <w:rFonts w:cs="Arial"/>
                <w:lang w:val="en-IE"/>
              </w:rPr>
              <w:t xml:space="preserve"> Please provide reasons for your answer. </w:t>
            </w:r>
          </w:p>
          <w:p w:rsidR="005D22B1" w:rsidRPr="005D22B1" w:rsidRDefault="005D22B1" w:rsidP="005D22B1">
            <w:pPr>
              <w:rPr>
                <w:rFonts w:cs="Arial"/>
                <w:b/>
                <w:lang w:val="en-IE"/>
              </w:rPr>
            </w:pPr>
            <w:r>
              <w:rPr>
                <w:rFonts w:cs="Arial"/>
                <w:b/>
                <w:lang w:val="en-IE"/>
              </w:rPr>
              <w:t>Response:</w:t>
            </w:r>
          </w:p>
          <w:p w:rsidR="005D22B1" w:rsidRDefault="005D22B1" w:rsidP="00155EA5"/>
        </w:tc>
      </w:tr>
      <w:tr w:rsidR="005D22B1" w:rsidTr="005D22B1">
        <w:tc>
          <w:tcPr>
            <w:tcW w:w="8608" w:type="dxa"/>
          </w:tcPr>
          <w:p w:rsidR="005D22B1" w:rsidRDefault="005D22B1" w:rsidP="00155EA5">
            <w:pPr>
              <w:rPr>
                <w:b/>
              </w:rPr>
            </w:pPr>
            <w:r>
              <w:rPr>
                <w:b/>
              </w:rPr>
              <w:t>Question</w:t>
            </w:r>
            <w:r w:rsidR="00A7022F">
              <w:rPr>
                <w:b/>
              </w:rPr>
              <w:t>:</w:t>
            </w:r>
          </w:p>
          <w:p w:rsidR="007158E1" w:rsidRDefault="007158E1" w:rsidP="007158E1">
            <w:pPr>
              <w:rPr>
                <w:rFonts w:cs="Arial"/>
                <w:lang w:val="en-IE"/>
              </w:rPr>
            </w:pPr>
            <w:r w:rsidRPr="00E55001">
              <w:rPr>
                <w:rFonts w:cs="Arial"/>
                <w:lang w:val="en-IE"/>
              </w:rPr>
              <w:t xml:space="preserve">4. Irish law generally provides for this option under examinership, do you believe further exclusions should be made? Please provide reasons for your answer. </w:t>
            </w:r>
          </w:p>
          <w:p w:rsidR="005D22B1" w:rsidRDefault="005D22B1" w:rsidP="00155EA5">
            <w:pPr>
              <w:rPr>
                <w:b/>
              </w:rPr>
            </w:pPr>
            <w:r>
              <w:rPr>
                <w:b/>
              </w:rPr>
              <w:t>Response:</w:t>
            </w:r>
          </w:p>
          <w:p w:rsidR="005D22B1" w:rsidRPr="005D22B1" w:rsidRDefault="005D22B1" w:rsidP="00155EA5">
            <w:pPr>
              <w:rPr>
                <w:b/>
              </w:rPr>
            </w:pPr>
          </w:p>
        </w:tc>
      </w:tr>
      <w:tr w:rsidR="007158E1" w:rsidTr="005D22B1">
        <w:tc>
          <w:tcPr>
            <w:tcW w:w="8608" w:type="dxa"/>
          </w:tcPr>
          <w:p w:rsidR="007158E1" w:rsidRDefault="007158E1" w:rsidP="00155EA5">
            <w:r>
              <w:rPr>
                <w:b/>
              </w:rPr>
              <w:lastRenderedPageBreak/>
              <w:t xml:space="preserve">Question: </w:t>
            </w:r>
          </w:p>
          <w:p w:rsidR="007158E1" w:rsidRPr="00E55001" w:rsidRDefault="007158E1" w:rsidP="007158E1">
            <w:pPr>
              <w:rPr>
                <w:rFonts w:cs="Arial"/>
                <w:lang w:val="en-IE"/>
              </w:rPr>
            </w:pPr>
            <w:r>
              <w:rPr>
                <w:rFonts w:cs="Arial"/>
                <w:lang w:val="en-IE"/>
              </w:rPr>
              <w:t xml:space="preserve">5. Do you believe this option should be taken? Please provide reasons for your answer. </w:t>
            </w:r>
          </w:p>
          <w:p w:rsidR="007158E1" w:rsidRDefault="007158E1" w:rsidP="00155EA5">
            <w:pPr>
              <w:rPr>
                <w:b/>
              </w:rPr>
            </w:pPr>
            <w:r>
              <w:rPr>
                <w:b/>
              </w:rPr>
              <w:t>Response:</w:t>
            </w:r>
          </w:p>
          <w:p w:rsidR="007158E1" w:rsidRPr="007158E1" w:rsidRDefault="007158E1" w:rsidP="00155EA5">
            <w:pPr>
              <w:rPr>
                <w:b/>
              </w:rPr>
            </w:pPr>
          </w:p>
        </w:tc>
      </w:tr>
      <w:tr w:rsidR="005D22B1" w:rsidTr="005D22B1">
        <w:tc>
          <w:tcPr>
            <w:tcW w:w="8608" w:type="dxa"/>
          </w:tcPr>
          <w:p w:rsidR="005D22B1" w:rsidRDefault="005D22B1" w:rsidP="00155EA5">
            <w:pPr>
              <w:rPr>
                <w:b/>
              </w:rPr>
            </w:pPr>
            <w:r>
              <w:rPr>
                <w:b/>
              </w:rPr>
              <w:t>Question</w:t>
            </w:r>
            <w:r w:rsidR="00A7022F">
              <w:rPr>
                <w:b/>
              </w:rPr>
              <w:t>:</w:t>
            </w:r>
          </w:p>
          <w:p w:rsidR="007158E1" w:rsidRPr="00E55001" w:rsidRDefault="007158E1" w:rsidP="007158E1">
            <w:pPr>
              <w:rPr>
                <w:rFonts w:cs="Arial"/>
                <w:lang w:val="en-IE"/>
              </w:rPr>
            </w:pPr>
            <w:r w:rsidRPr="00E55001">
              <w:rPr>
                <w:rFonts w:cs="Arial"/>
                <w:lang w:val="en-IE"/>
              </w:rPr>
              <w:t>7. Irish law currently complies with this option; an extension of 30 days is permissible upon application to the court, and permit proceedings to occur during examinership, with the permission of the court under s</w:t>
            </w:r>
            <w:r w:rsidR="00FC0743">
              <w:rPr>
                <w:rFonts w:cs="Arial"/>
                <w:lang w:val="en-IE"/>
              </w:rPr>
              <w:t xml:space="preserve">ection </w:t>
            </w:r>
            <w:r w:rsidRPr="00E55001">
              <w:rPr>
                <w:rFonts w:cs="Arial"/>
                <w:lang w:val="en-IE"/>
              </w:rPr>
              <w:t xml:space="preserve">520 of the 2014 Act. Do you believe any amendments are required under this article? Please provide reasons for your answer if so. </w:t>
            </w:r>
          </w:p>
          <w:p w:rsidR="005D22B1" w:rsidRDefault="005D22B1" w:rsidP="00155EA5">
            <w:pPr>
              <w:rPr>
                <w:b/>
              </w:rPr>
            </w:pPr>
            <w:r>
              <w:rPr>
                <w:b/>
              </w:rPr>
              <w:t>Response:</w:t>
            </w:r>
          </w:p>
          <w:p w:rsidR="005D22B1" w:rsidRPr="005D22B1" w:rsidRDefault="005D22B1" w:rsidP="00155EA5">
            <w:pPr>
              <w:rPr>
                <w:b/>
              </w:rPr>
            </w:pPr>
          </w:p>
        </w:tc>
      </w:tr>
      <w:tr w:rsidR="005D22B1" w:rsidTr="005D22B1">
        <w:tc>
          <w:tcPr>
            <w:tcW w:w="8608" w:type="dxa"/>
          </w:tcPr>
          <w:p w:rsidR="005D22B1" w:rsidRDefault="005D22B1" w:rsidP="00155EA5">
            <w:pPr>
              <w:rPr>
                <w:b/>
              </w:rPr>
            </w:pPr>
            <w:r>
              <w:rPr>
                <w:b/>
              </w:rPr>
              <w:t>Question</w:t>
            </w:r>
            <w:r w:rsidR="00A7022F">
              <w:rPr>
                <w:b/>
              </w:rPr>
              <w:t>:</w:t>
            </w:r>
          </w:p>
          <w:p w:rsidR="00306CD3" w:rsidRDefault="00306CD3" w:rsidP="00155EA5">
            <w:pPr>
              <w:rPr>
                <w:rFonts w:cs="Arial"/>
                <w:lang w:val="en-IE"/>
              </w:rPr>
            </w:pPr>
            <w:r w:rsidRPr="00E55001">
              <w:rPr>
                <w:rFonts w:cs="Arial"/>
                <w:lang w:val="en-IE"/>
              </w:rPr>
              <w:t>9. Creditors’ right to be heard is set out in Irish examinership process under s</w:t>
            </w:r>
            <w:r w:rsidR="00FC0743">
              <w:rPr>
                <w:rFonts w:cs="Arial"/>
                <w:lang w:val="en-IE"/>
              </w:rPr>
              <w:t xml:space="preserve">ection </w:t>
            </w:r>
            <w:r w:rsidRPr="00E55001">
              <w:rPr>
                <w:rFonts w:cs="Arial"/>
                <w:lang w:val="en-IE"/>
              </w:rPr>
              <w:t xml:space="preserve">515 of the 2014 Act, this option is part of Irish law. Do you believe any amendments are required under this article? Please provide reasons for your answer if so. </w:t>
            </w:r>
          </w:p>
          <w:p w:rsidR="008B1AEA" w:rsidRDefault="008B1AEA" w:rsidP="00155EA5">
            <w:pPr>
              <w:rPr>
                <w:b/>
              </w:rPr>
            </w:pPr>
            <w:r>
              <w:rPr>
                <w:b/>
              </w:rPr>
              <w:t>Response:</w:t>
            </w:r>
          </w:p>
          <w:p w:rsidR="008B1AEA" w:rsidRPr="008B1AEA" w:rsidRDefault="008B1AEA" w:rsidP="00155EA5">
            <w:pPr>
              <w:rPr>
                <w:b/>
              </w:rPr>
            </w:pPr>
          </w:p>
        </w:tc>
      </w:tr>
      <w:tr w:rsidR="005D22B1" w:rsidTr="005D22B1">
        <w:tc>
          <w:tcPr>
            <w:tcW w:w="8608" w:type="dxa"/>
          </w:tcPr>
          <w:p w:rsidR="008B1AEA" w:rsidRDefault="00306CD3" w:rsidP="008B1AEA">
            <w:pPr>
              <w:rPr>
                <w:rFonts w:cs="Arial"/>
                <w:lang w:val="en-IE"/>
              </w:rPr>
            </w:pPr>
            <w:r>
              <w:rPr>
                <w:rFonts w:cs="Arial"/>
                <w:b/>
                <w:lang w:val="en-IE"/>
              </w:rPr>
              <w:t xml:space="preserve">Please indicate any general comments or recommendations you may have on </w:t>
            </w:r>
            <w:r w:rsidR="008B1AEA">
              <w:rPr>
                <w:rFonts w:cs="Arial"/>
                <w:b/>
                <w:lang w:val="en-IE"/>
              </w:rPr>
              <w:t>Article 6:</w:t>
            </w:r>
          </w:p>
          <w:p w:rsidR="005D22B1" w:rsidRDefault="005D22B1" w:rsidP="00155EA5"/>
        </w:tc>
      </w:tr>
    </w:tbl>
    <w:p w:rsidR="008B1AEA" w:rsidRDefault="008B1AEA" w:rsidP="00155EA5"/>
    <w:p w:rsidR="008B1AEA" w:rsidRPr="00E55001" w:rsidRDefault="008B1AEA" w:rsidP="008B1AEA">
      <w:pPr>
        <w:pStyle w:val="Heading2"/>
        <w:jc w:val="center"/>
        <w:rPr>
          <w:rFonts w:cs="Arial"/>
          <w:b w:val="0"/>
          <w:i/>
          <w:sz w:val="21"/>
          <w:szCs w:val="21"/>
          <w:lang w:val="en-IE"/>
        </w:rPr>
      </w:pPr>
      <w:r w:rsidRPr="00E55001">
        <w:rPr>
          <w:rFonts w:cs="Arial"/>
          <w:b w:val="0"/>
          <w:i/>
          <w:sz w:val="21"/>
          <w:szCs w:val="21"/>
          <w:lang w:val="en-IE"/>
        </w:rPr>
        <w:t>Article 7</w:t>
      </w:r>
    </w:p>
    <w:p w:rsidR="008B1AEA" w:rsidRPr="00E55001" w:rsidRDefault="008B1AEA" w:rsidP="008B1AEA">
      <w:pPr>
        <w:pStyle w:val="Heading2"/>
        <w:jc w:val="center"/>
        <w:rPr>
          <w:rFonts w:cs="Arial"/>
          <w:sz w:val="21"/>
          <w:szCs w:val="21"/>
          <w:lang w:val="en-IE"/>
        </w:rPr>
      </w:pPr>
      <w:r w:rsidRPr="00E55001">
        <w:rPr>
          <w:rFonts w:cs="Arial"/>
          <w:sz w:val="21"/>
          <w:szCs w:val="21"/>
          <w:lang w:val="en-IE"/>
        </w:rPr>
        <w:t>Consequences of the stay of individual enforcement actions</w:t>
      </w:r>
    </w:p>
    <w:tbl>
      <w:tblPr>
        <w:tblStyle w:val="TableGrid"/>
        <w:tblW w:w="0" w:type="auto"/>
        <w:tblLook w:val="04A0" w:firstRow="1" w:lastRow="0" w:firstColumn="1" w:lastColumn="0" w:noHBand="0" w:noVBand="1"/>
      </w:tblPr>
      <w:tblGrid>
        <w:gridCol w:w="8608"/>
      </w:tblGrid>
      <w:tr w:rsidR="008B1AEA" w:rsidTr="008B1AEA">
        <w:tc>
          <w:tcPr>
            <w:tcW w:w="8608" w:type="dxa"/>
          </w:tcPr>
          <w:p w:rsidR="008B1AEA" w:rsidRPr="00E55001" w:rsidRDefault="008B1AEA" w:rsidP="008B1AEA">
            <w:pPr>
              <w:rPr>
                <w:rFonts w:cs="Arial"/>
                <w:lang w:val="en-IE"/>
              </w:rPr>
            </w:pPr>
            <w:r w:rsidRPr="00E55001">
              <w:rPr>
                <w:rFonts w:cs="Arial"/>
                <w:b/>
                <w:lang w:val="en-IE"/>
              </w:rPr>
              <w:t>Question</w:t>
            </w:r>
            <w:r w:rsidR="00A7022F">
              <w:rPr>
                <w:rFonts w:cs="Arial"/>
                <w:b/>
                <w:lang w:val="en-IE"/>
              </w:rPr>
              <w:t>:</w:t>
            </w:r>
          </w:p>
          <w:p w:rsidR="00574317" w:rsidRPr="001F4DAA" w:rsidRDefault="00574317" w:rsidP="00574317">
            <w:pPr>
              <w:rPr>
                <w:rFonts w:cs="Arial"/>
                <w:color w:val="auto"/>
                <w:sz w:val="20"/>
                <w:szCs w:val="20"/>
                <w:lang w:val="en-IE"/>
              </w:rPr>
            </w:pPr>
            <w:r w:rsidRPr="001F4DAA">
              <w:rPr>
                <w:rFonts w:cs="Arial"/>
                <w:color w:val="auto"/>
                <w:lang w:val="en-IE"/>
              </w:rPr>
              <w:t>3</w:t>
            </w:r>
            <w:r w:rsidRPr="001F4DAA">
              <w:rPr>
                <w:rFonts w:cs="Arial"/>
                <w:color w:val="auto"/>
                <w:sz w:val="24"/>
                <w:szCs w:val="24"/>
                <w:lang w:val="en-IE"/>
              </w:rPr>
              <w:t xml:space="preserve">. </w:t>
            </w:r>
            <w:r w:rsidRPr="00955E6F">
              <w:rPr>
                <w:rFonts w:cs="Arial"/>
                <w:color w:val="auto"/>
                <w:szCs w:val="21"/>
                <w:lang w:val="en-IE"/>
              </w:rPr>
              <w:t>Irish examinership law provides that so long as a company is under court protection no proceeding for winding up may be commenced (Section 520(4)). The option would be at variance with that section.  Do you have views on the use of this option? Please provide reasons for your answer.</w:t>
            </w:r>
            <w:r w:rsidRPr="001F4DAA">
              <w:rPr>
                <w:rFonts w:cs="Arial"/>
                <w:color w:val="auto"/>
                <w:sz w:val="20"/>
                <w:szCs w:val="20"/>
                <w:lang w:val="en-IE"/>
              </w:rPr>
              <w:t xml:space="preserve"> </w:t>
            </w:r>
          </w:p>
          <w:p w:rsidR="008B1AEA" w:rsidRDefault="008B1AEA" w:rsidP="00155EA5">
            <w:pPr>
              <w:rPr>
                <w:b/>
              </w:rPr>
            </w:pPr>
            <w:r>
              <w:rPr>
                <w:b/>
              </w:rPr>
              <w:t>Response:</w:t>
            </w:r>
          </w:p>
          <w:p w:rsidR="008B1AEA" w:rsidRPr="008B1AEA" w:rsidRDefault="008B1AEA" w:rsidP="00155EA5">
            <w:pPr>
              <w:rPr>
                <w:b/>
              </w:rPr>
            </w:pPr>
          </w:p>
        </w:tc>
      </w:tr>
      <w:tr w:rsidR="008B1AEA" w:rsidTr="008B1AEA">
        <w:tc>
          <w:tcPr>
            <w:tcW w:w="8608" w:type="dxa"/>
          </w:tcPr>
          <w:p w:rsidR="008B1AEA" w:rsidRDefault="008B1AEA" w:rsidP="00155EA5">
            <w:pPr>
              <w:rPr>
                <w:b/>
              </w:rPr>
            </w:pPr>
            <w:r>
              <w:rPr>
                <w:b/>
              </w:rPr>
              <w:lastRenderedPageBreak/>
              <w:t>Question</w:t>
            </w:r>
            <w:r w:rsidR="00A7022F">
              <w:rPr>
                <w:b/>
              </w:rPr>
              <w:t>:</w:t>
            </w:r>
          </w:p>
          <w:p w:rsidR="00574317" w:rsidRDefault="00574317" w:rsidP="00574317">
            <w:pPr>
              <w:rPr>
                <w:rFonts w:cs="Arial"/>
                <w:u w:val="single"/>
                <w:lang w:val="en-IE"/>
              </w:rPr>
            </w:pPr>
            <w:r w:rsidRPr="00E55001">
              <w:rPr>
                <w:rFonts w:cs="Arial"/>
                <w:lang w:val="en-IE"/>
              </w:rPr>
              <w:t xml:space="preserve">4. Should </w:t>
            </w:r>
            <w:r>
              <w:rPr>
                <w:rFonts w:cs="Arial"/>
                <w:lang w:val="en-IE"/>
              </w:rPr>
              <w:t xml:space="preserve">either or both of these </w:t>
            </w:r>
            <w:r w:rsidRPr="00E55001">
              <w:rPr>
                <w:rFonts w:cs="Arial"/>
                <w:lang w:val="en-IE"/>
              </w:rPr>
              <w:t>option</w:t>
            </w:r>
            <w:r>
              <w:rPr>
                <w:rFonts w:cs="Arial"/>
                <w:lang w:val="en-IE"/>
              </w:rPr>
              <w:t xml:space="preserve">s be adopted? </w:t>
            </w:r>
            <w:r w:rsidRPr="00E55001">
              <w:rPr>
                <w:rFonts w:cs="Arial"/>
                <w:lang w:val="en-IE"/>
              </w:rPr>
              <w:t>Please provide reasons for your answer</w:t>
            </w:r>
            <w:r>
              <w:rPr>
                <w:rFonts w:cs="Arial"/>
                <w:lang w:val="en-IE"/>
              </w:rPr>
              <w:t>s</w:t>
            </w:r>
            <w:r w:rsidRPr="00E55001">
              <w:rPr>
                <w:rFonts w:cs="Arial"/>
                <w:lang w:val="en-IE"/>
              </w:rPr>
              <w:t xml:space="preserve">. </w:t>
            </w:r>
            <w:r w:rsidRPr="00E55001">
              <w:rPr>
                <w:rFonts w:cs="Arial"/>
                <w:u w:val="single"/>
                <w:lang w:val="en-IE"/>
              </w:rPr>
              <w:t xml:space="preserve">Please refer to recital 41 of the Directive when considering this provision. </w:t>
            </w:r>
          </w:p>
          <w:p w:rsidR="008B1AEA" w:rsidRDefault="008B1AEA" w:rsidP="00155EA5">
            <w:pPr>
              <w:rPr>
                <w:b/>
              </w:rPr>
            </w:pPr>
            <w:r>
              <w:rPr>
                <w:b/>
              </w:rPr>
              <w:t>Response</w:t>
            </w:r>
            <w:r w:rsidR="00A7022F">
              <w:rPr>
                <w:b/>
              </w:rPr>
              <w:t>:</w:t>
            </w:r>
          </w:p>
          <w:p w:rsidR="008B1AEA" w:rsidRPr="008B1AEA" w:rsidRDefault="008B1AEA" w:rsidP="00155EA5">
            <w:pPr>
              <w:rPr>
                <w:b/>
              </w:rPr>
            </w:pPr>
          </w:p>
        </w:tc>
      </w:tr>
      <w:tr w:rsidR="00306CD3" w:rsidTr="008B1AEA">
        <w:tc>
          <w:tcPr>
            <w:tcW w:w="8608" w:type="dxa"/>
          </w:tcPr>
          <w:p w:rsidR="00306CD3" w:rsidRDefault="00306CD3" w:rsidP="00306CD3">
            <w:pPr>
              <w:rPr>
                <w:b/>
              </w:rPr>
            </w:pPr>
            <w:r>
              <w:rPr>
                <w:b/>
              </w:rPr>
              <w:t>Question</w:t>
            </w:r>
          </w:p>
          <w:p w:rsidR="00306CD3" w:rsidRDefault="00306CD3" w:rsidP="00306CD3">
            <w:pPr>
              <w:rPr>
                <w:rFonts w:cs="Arial"/>
                <w:lang w:val="en-IE"/>
              </w:rPr>
            </w:pPr>
            <w:r>
              <w:rPr>
                <w:rFonts w:cs="Arial"/>
                <w:lang w:val="en-IE"/>
              </w:rPr>
              <w:t>6. Should Ireland avail of this option? Please provide reasons for your answer.</w:t>
            </w:r>
          </w:p>
          <w:p w:rsidR="00306CD3" w:rsidRDefault="00306CD3" w:rsidP="00306CD3">
            <w:pPr>
              <w:rPr>
                <w:b/>
              </w:rPr>
            </w:pPr>
            <w:r>
              <w:rPr>
                <w:b/>
              </w:rPr>
              <w:t>Response</w:t>
            </w:r>
          </w:p>
          <w:p w:rsidR="00306CD3" w:rsidRDefault="00306CD3" w:rsidP="00155EA5">
            <w:pPr>
              <w:rPr>
                <w:b/>
              </w:rPr>
            </w:pPr>
          </w:p>
        </w:tc>
      </w:tr>
      <w:tr w:rsidR="008B1AEA" w:rsidTr="008B1AEA">
        <w:tc>
          <w:tcPr>
            <w:tcW w:w="8608" w:type="dxa"/>
          </w:tcPr>
          <w:p w:rsidR="00A7022F" w:rsidRDefault="00A7022F" w:rsidP="00A7022F">
            <w:pPr>
              <w:rPr>
                <w:rFonts w:cs="Arial"/>
                <w:lang w:val="en-IE"/>
              </w:rPr>
            </w:pPr>
            <w:r>
              <w:rPr>
                <w:rFonts w:cs="Arial"/>
                <w:b/>
                <w:lang w:val="en-IE"/>
              </w:rPr>
              <w:t>Please indicate any general comments or recommendations you may have on Article 7:</w:t>
            </w:r>
          </w:p>
          <w:p w:rsidR="008B1AEA" w:rsidRDefault="008B1AEA" w:rsidP="00155EA5"/>
        </w:tc>
      </w:tr>
    </w:tbl>
    <w:p w:rsidR="008B1AEA" w:rsidRDefault="008B1AEA" w:rsidP="00155EA5"/>
    <w:p w:rsidR="00BC3523" w:rsidRPr="00E55001" w:rsidRDefault="00BC3523" w:rsidP="00BC3523">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w:t>
      </w:r>
    </w:p>
    <w:p w:rsidR="00BC3523" w:rsidRPr="00F04DDE" w:rsidRDefault="00BC3523" w:rsidP="00BC3523">
      <w:pPr>
        <w:pStyle w:val="Heading2"/>
        <w:jc w:val="center"/>
        <w:rPr>
          <w:rFonts w:cs="Arial"/>
          <w:sz w:val="21"/>
          <w:szCs w:val="21"/>
          <w:lang w:val="en-IE"/>
        </w:rPr>
      </w:pPr>
      <w:r>
        <w:rPr>
          <w:rFonts w:cs="Arial"/>
          <w:sz w:val="21"/>
          <w:szCs w:val="21"/>
          <w:lang w:val="en-IE"/>
        </w:rPr>
        <w:t>Content</w:t>
      </w:r>
      <w:r w:rsidRPr="00E55001">
        <w:rPr>
          <w:rFonts w:cs="Arial"/>
          <w:sz w:val="21"/>
          <w:szCs w:val="21"/>
          <w:lang w:val="en-IE"/>
        </w:rPr>
        <w:t xml:space="preserve"> of restructuring plans</w:t>
      </w:r>
    </w:p>
    <w:tbl>
      <w:tblPr>
        <w:tblStyle w:val="TableGrid"/>
        <w:tblW w:w="0" w:type="auto"/>
        <w:tblLook w:val="04A0" w:firstRow="1" w:lastRow="0" w:firstColumn="1" w:lastColumn="0" w:noHBand="0" w:noVBand="1"/>
      </w:tblPr>
      <w:tblGrid>
        <w:gridCol w:w="8608"/>
      </w:tblGrid>
      <w:tr w:rsidR="00BC3523" w:rsidTr="002862F7">
        <w:tc>
          <w:tcPr>
            <w:tcW w:w="8608" w:type="dxa"/>
          </w:tcPr>
          <w:p w:rsidR="00BC3523" w:rsidRDefault="00BC3523" w:rsidP="002862F7">
            <w:pPr>
              <w:rPr>
                <w:rFonts w:cs="Arial"/>
                <w:lang w:val="en-IE"/>
              </w:rPr>
            </w:pPr>
            <w:r>
              <w:rPr>
                <w:rFonts w:cs="Arial"/>
                <w:b/>
                <w:lang w:val="en-IE"/>
              </w:rPr>
              <w:t>Please indicate any general comments or recommendations you may have on Article 8:</w:t>
            </w:r>
          </w:p>
          <w:p w:rsidR="00BC3523" w:rsidRDefault="00BC3523" w:rsidP="002862F7"/>
        </w:tc>
      </w:tr>
    </w:tbl>
    <w:p w:rsidR="00BC3523" w:rsidRDefault="00BC3523" w:rsidP="00155EA5"/>
    <w:p w:rsidR="00F04DDE" w:rsidRPr="00E55001" w:rsidRDefault="00F04DDE" w:rsidP="00F04DDE">
      <w:pPr>
        <w:pStyle w:val="Heading2"/>
        <w:jc w:val="center"/>
        <w:rPr>
          <w:rFonts w:cs="Arial"/>
          <w:b w:val="0"/>
          <w:i/>
          <w:sz w:val="21"/>
          <w:szCs w:val="21"/>
          <w:lang w:val="en-IE"/>
        </w:rPr>
      </w:pPr>
      <w:r w:rsidRPr="00E55001">
        <w:rPr>
          <w:rFonts w:cs="Arial"/>
          <w:b w:val="0"/>
          <w:i/>
          <w:sz w:val="21"/>
          <w:szCs w:val="21"/>
          <w:lang w:val="en-IE"/>
        </w:rPr>
        <w:t>Article 9</w:t>
      </w:r>
    </w:p>
    <w:p w:rsidR="00F04DDE" w:rsidRPr="00F04DDE" w:rsidRDefault="00F04DDE" w:rsidP="00F04DDE">
      <w:pPr>
        <w:pStyle w:val="Heading2"/>
        <w:jc w:val="center"/>
        <w:rPr>
          <w:rFonts w:cs="Arial"/>
          <w:sz w:val="21"/>
          <w:szCs w:val="21"/>
          <w:lang w:val="en-IE"/>
        </w:rPr>
      </w:pPr>
      <w:r w:rsidRPr="00E55001">
        <w:rPr>
          <w:rFonts w:cs="Arial"/>
          <w:sz w:val="21"/>
          <w:szCs w:val="21"/>
          <w:lang w:val="en-IE"/>
        </w:rPr>
        <w:t>Adoption of restructuring plans</w:t>
      </w:r>
    </w:p>
    <w:tbl>
      <w:tblPr>
        <w:tblStyle w:val="TableGrid"/>
        <w:tblW w:w="0" w:type="auto"/>
        <w:tblLook w:val="04A0" w:firstRow="1" w:lastRow="0" w:firstColumn="1" w:lastColumn="0" w:noHBand="0" w:noVBand="1"/>
      </w:tblPr>
      <w:tblGrid>
        <w:gridCol w:w="8608"/>
      </w:tblGrid>
      <w:tr w:rsidR="00F04DDE" w:rsidTr="00F04DDE">
        <w:tc>
          <w:tcPr>
            <w:tcW w:w="8608" w:type="dxa"/>
          </w:tcPr>
          <w:p w:rsidR="00F04DDE" w:rsidRDefault="00F04DDE" w:rsidP="00155EA5">
            <w:r>
              <w:rPr>
                <w:b/>
              </w:rPr>
              <w:t>Question</w:t>
            </w:r>
            <w:r w:rsidR="00A7022F">
              <w:rPr>
                <w:b/>
              </w:rPr>
              <w:t>:</w:t>
            </w:r>
          </w:p>
          <w:p w:rsidR="00574317" w:rsidRDefault="00574317" w:rsidP="00574317">
            <w:pPr>
              <w:rPr>
                <w:rFonts w:cs="Arial"/>
                <w:lang w:val="en-IE"/>
              </w:rPr>
            </w:pPr>
            <w:r w:rsidRPr="00E55001">
              <w:rPr>
                <w:rFonts w:cs="Arial"/>
                <w:lang w:val="en-IE"/>
              </w:rPr>
              <w:t xml:space="preserve">1. </w:t>
            </w:r>
            <w:r>
              <w:rPr>
                <w:rFonts w:cs="Arial"/>
                <w:lang w:val="en-IE"/>
              </w:rPr>
              <w:t xml:space="preserve">Currently under examinership the examiner (practitioner) submits a restructuring plan on behalf of the debtor company. Allowing creditors to </w:t>
            </w:r>
            <w:r w:rsidRPr="00E55001">
              <w:rPr>
                <w:rFonts w:cs="Arial"/>
                <w:lang w:val="en-IE"/>
              </w:rPr>
              <w:t>submit restructuring plans</w:t>
            </w:r>
            <w:r>
              <w:rPr>
                <w:rFonts w:cs="Arial"/>
                <w:lang w:val="en-IE"/>
              </w:rPr>
              <w:t xml:space="preserve"> would be at variance with this position. Do you have views on this option</w:t>
            </w:r>
            <w:r w:rsidRPr="00E55001">
              <w:rPr>
                <w:rFonts w:cs="Arial"/>
                <w:lang w:val="en-IE"/>
              </w:rPr>
              <w:t xml:space="preserve">? Please provide reasons to support your answer. </w:t>
            </w:r>
          </w:p>
          <w:p w:rsidR="00F04DDE" w:rsidRDefault="00F04DDE" w:rsidP="00155EA5">
            <w:pPr>
              <w:rPr>
                <w:b/>
              </w:rPr>
            </w:pPr>
            <w:r>
              <w:rPr>
                <w:b/>
              </w:rPr>
              <w:t>Response</w:t>
            </w:r>
          </w:p>
          <w:p w:rsidR="00A7022F" w:rsidRPr="00F04DDE" w:rsidRDefault="00A7022F" w:rsidP="00155EA5">
            <w:pPr>
              <w:rPr>
                <w:b/>
              </w:rPr>
            </w:pPr>
          </w:p>
        </w:tc>
      </w:tr>
      <w:tr w:rsidR="00F04DDE" w:rsidTr="00F04DDE">
        <w:tc>
          <w:tcPr>
            <w:tcW w:w="8608" w:type="dxa"/>
          </w:tcPr>
          <w:p w:rsidR="00F04DDE" w:rsidRDefault="00A7022F" w:rsidP="00155EA5">
            <w:pPr>
              <w:rPr>
                <w:b/>
              </w:rPr>
            </w:pPr>
            <w:r>
              <w:rPr>
                <w:b/>
              </w:rPr>
              <w:lastRenderedPageBreak/>
              <w:t>Question:</w:t>
            </w:r>
          </w:p>
          <w:p w:rsidR="00A7022F" w:rsidRPr="00E55001" w:rsidRDefault="00A7022F" w:rsidP="00A7022F">
            <w:pPr>
              <w:rPr>
                <w:rFonts w:cs="Arial"/>
                <w:lang w:val="en-IE"/>
              </w:rPr>
            </w:pPr>
            <w:r>
              <w:rPr>
                <w:rFonts w:cs="Arial"/>
                <w:lang w:val="en-IE"/>
              </w:rPr>
              <w:t xml:space="preserve">3. Examinership does not exclude affected persons from voting, where those persons are members or creditors. Do you propose any amendments under this option? Please provide reasons for your answer. </w:t>
            </w:r>
          </w:p>
          <w:p w:rsidR="00A7022F" w:rsidRDefault="00A7022F" w:rsidP="00155EA5">
            <w:pPr>
              <w:rPr>
                <w:b/>
              </w:rPr>
            </w:pPr>
            <w:r>
              <w:rPr>
                <w:b/>
              </w:rPr>
              <w:t>Response:</w:t>
            </w:r>
          </w:p>
          <w:p w:rsidR="00A7022F" w:rsidRPr="00A7022F" w:rsidRDefault="00A7022F" w:rsidP="00155EA5">
            <w:pPr>
              <w:rPr>
                <w:b/>
              </w:rPr>
            </w:pPr>
          </w:p>
        </w:tc>
      </w:tr>
      <w:tr w:rsidR="00F04DDE" w:rsidTr="00F04DDE">
        <w:tc>
          <w:tcPr>
            <w:tcW w:w="8608" w:type="dxa"/>
          </w:tcPr>
          <w:p w:rsidR="00F04DDE" w:rsidRDefault="00A7022F" w:rsidP="00155EA5">
            <w:pPr>
              <w:rPr>
                <w:b/>
              </w:rPr>
            </w:pPr>
            <w:r>
              <w:rPr>
                <w:b/>
              </w:rPr>
              <w:t>Question:</w:t>
            </w:r>
          </w:p>
          <w:p w:rsidR="00574317" w:rsidRPr="00E55001" w:rsidRDefault="00574317" w:rsidP="00574317">
            <w:pPr>
              <w:rPr>
                <w:rFonts w:cs="Arial"/>
                <w:lang w:val="en-IE"/>
              </w:rPr>
            </w:pPr>
            <w:r w:rsidRPr="00E55001">
              <w:rPr>
                <w:rFonts w:cs="Arial"/>
                <w:lang w:val="en-IE"/>
              </w:rPr>
              <w:t xml:space="preserve">4. </w:t>
            </w:r>
            <w:r>
              <w:rPr>
                <w:rFonts w:cs="Arial"/>
                <w:lang w:val="en-IE"/>
              </w:rPr>
              <w:t xml:space="preserve">Section 539 of the Act of 2014   provides that the proposals for compromise must specify each class of members and creditors of the company.  Examiners have some latitude in class formation.  </w:t>
            </w:r>
            <w:r w:rsidRPr="00E55001">
              <w:rPr>
                <w:rFonts w:cs="Arial"/>
                <w:lang w:val="en-IE"/>
              </w:rPr>
              <w:t xml:space="preserve">Do you believe </w:t>
            </w:r>
            <w:r>
              <w:rPr>
                <w:rFonts w:cs="Arial"/>
                <w:lang w:val="en-IE"/>
              </w:rPr>
              <w:t>that either or both of these</w:t>
            </w:r>
            <w:r w:rsidRPr="00E55001">
              <w:rPr>
                <w:rFonts w:cs="Arial"/>
                <w:lang w:val="en-IE"/>
              </w:rPr>
              <w:t xml:space="preserve"> option</w:t>
            </w:r>
            <w:r>
              <w:rPr>
                <w:rFonts w:cs="Arial"/>
                <w:lang w:val="en-IE"/>
              </w:rPr>
              <w:t>s</w:t>
            </w:r>
            <w:r w:rsidRPr="00E55001">
              <w:rPr>
                <w:rFonts w:cs="Arial"/>
                <w:lang w:val="en-IE"/>
              </w:rPr>
              <w:t xml:space="preserve"> should be taken</w:t>
            </w:r>
            <w:r>
              <w:rPr>
                <w:rFonts w:cs="Arial"/>
                <w:lang w:val="en-IE"/>
              </w:rPr>
              <w:t xml:space="preserve">? Please provide reasons for your answer. </w:t>
            </w:r>
          </w:p>
          <w:p w:rsidR="00A7022F" w:rsidRDefault="00A7022F" w:rsidP="00155EA5">
            <w:pPr>
              <w:rPr>
                <w:b/>
              </w:rPr>
            </w:pPr>
            <w:r>
              <w:rPr>
                <w:b/>
              </w:rPr>
              <w:t>Response:</w:t>
            </w:r>
          </w:p>
          <w:p w:rsidR="00A7022F" w:rsidRPr="00A7022F" w:rsidRDefault="00A7022F" w:rsidP="00155EA5">
            <w:pPr>
              <w:rPr>
                <w:b/>
              </w:rPr>
            </w:pPr>
          </w:p>
        </w:tc>
      </w:tr>
      <w:tr w:rsidR="00F04DDE" w:rsidTr="00F04DDE">
        <w:tc>
          <w:tcPr>
            <w:tcW w:w="8608" w:type="dxa"/>
          </w:tcPr>
          <w:p w:rsidR="00F04DDE" w:rsidRDefault="00A7022F" w:rsidP="00155EA5">
            <w:pPr>
              <w:rPr>
                <w:b/>
              </w:rPr>
            </w:pPr>
            <w:r>
              <w:rPr>
                <w:b/>
              </w:rPr>
              <w:t>Question:</w:t>
            </w:r>
          </w:p>
          <w:p w:rsidR="00574317" w:rsidRPr="00E55001" w:rsidRDefault="00574317" w:rsidP="00574317">
            <w:pPr>
              <w:rPr>
                <w:rFonts w:cs="Arial"/>
                <w:lang w:val="en-IE"/>
              </w:rPr>
            </w:pPr>
            <w:r w:rsidRPr="00E55001">
              <w:rPr>
                <w:rFonts w:cs="Arial"/>
                <w:lang w:val="en-IE"/>
              </w:rPr>
              <w:t xml:space="preserve">5. Do you believe that this option should be taken? </w:t>
            </w:r>
            <w:r>
              <w:rPr>
                <w:rFonts w:cs="Arial"/>
                <w:lang w:val="en-IE"/>
              </w:rPr>
              <w:t>Please</w:t>
            </w:r>
            <w:r w:rsidRPr="00E55001">
              <w:rPr>
                <w:rFonts w:cs="Arial"/>
                <w:lang w:val="en-IE"/>
              </w:rPr>
              <w:t xml:space="preserve"> provide reasons for your answer.</w:t>
            </w:r>
          </w:p>
          <w:p w:rsidR="00A7022F" w:rsidRDefault="00A7022F" w:rsidP="00155EA5">
            <w:pPr>
              <w:rPr>
                <w:b/>
              </w:rPr>
            </w:pPr>
            <w:r>
              <w:rPr>
                <w:b/>
              </w:rPr>
              <w:t>Response:</w:t>
            </w:r>
          </w:p>
          <w:p w:rsidR="00A7022F" w:rsidRPr="00A7022F" w:rsidRDefault="00A7022F" w:rsidP="00155EA5">
            <w:pPr>
              <w:rPr>
                <w:b/>
              </w:rPr>
            </w:pPr>
          </w:p>
        </w:tc>
      </w:tr>
      <w:tr w:rsidR="00F04DDE" w:rsidTr="00F04DDE">
        <w:tc>
          <w:tcPr>
            <w:tcW w:w="8608" w:type="dxa"/>
          </w:tcPr>
          <w:p w:rsidR="00F04DDE" w:rsidRDefault="00A7022F" w:rsidP="00155EA5">
            <w:pPr>
              <w:rPr>
                <w:b/>
              </w:rPr>
            </w:pPr>
            <w:r>
              <w:rPr>
                <w:b/>
              </w:rPr>
              <w:t>Question:</w:t>
            </w:r>
          </w:p>
          <w:p w:rsidR="00A7022F" w:rsidRDefault="00A7022F" w:rsidP="00155EA5">
            <w:pPr>
              <w:rPr>
                <w:rFonts w:cs="Arial"/>
                <w:lang w:val="en-IE"/>
              </w:rPr>
            </w:pPr>
            <w:r w:rsidRPr="00E55001">
              <w:rPr>
                <w:rFonts w:cs="Arial"/>
                <w:lang w:val="en-IE"/>
              </w:rPr>
              <w:t xml:space="preserve">7. Do you believe that this option should be taken? </w:t>
            </w:r>
            <w:r>
              <w:rPr>
                <w:rFonts w:cs="Arial"/>
                <w:lang w:val="en-IE"/>
              </w:rPr>
              <w:t>Please</w:t>
            </w:r>
            <w:r w:rsidRPr="00E55001">
              <w:rPr>
                <w:rFonts w:cs="Arial"/>
                <w:lang w:val="en-IE"/>
              </w:rPr>
              <w:t xml:space="preserve"> provide reasons for your answer.</w:t>
            </w:r>
          </w:p>
          <w:p w:rsidR="00A7022F" w:rsidRDefault="00A7022F" w:rsidP="00155EA5">
            <w:pPr>
              <w:rPr>
                <w:rFonts w:cs="Arial"/>
                <w:b/>
                <w:lang w:val="en-IE"/>
              </w:rPr>
            </w:pPr>
            <w:r>
              <w:rPr>
                <w:rFonts w:cs="Arial"/>
                <w:b/>
                <w:lang w:val="en-IE"/>
              </w:rPr>
              <w:t>Response:</w:t>
            </w:r>
          </w:p>
          <w:p w:rsidR="00A7022F" w:rsidRPr="00A7022F" w:rsidRDefault="00A7022F" w:rsidP="00155EA5">
            <w:pPr>
              <w:rPr>
                <w:b/>
              </w:rPr>
            </w:pPr>
          </w:p>
        </w:tc>
      </w:tr>
      <w:tr w:rsidR="00F04DDE" w:rsidTr="00F04DDE">
        <w:tc>
          <w:tcPr>
            <w:tcW w:w="8608" w:type="dxa"/>
          </w:tcPr>
          <w:p w:rsidR="00A7022F" w:rsidRDefault="00A7022F" w:rsidP="00A7022F">
            <w:pPr>
              <w:rPr>
                <w:rFonts w:cs="Arial"/>
                <w:lang w:val="en-IE"/>
              </w:rPr>
            </w:pPr>
            <w:r>
              <w:rPr>
                <w:rFonts w:cs="Arial"/>
                <w:b/>
                <w:lang w:val="en-IE"/>
              </w:rPr>
              <w:t>Please indicate any general comments or recommendations you may have on Article 9:</w:t>
            </w:r>
          </w:p>
          <w:p w:rsidR="00F04DDE" w:rsidRDefault="00F04DDE" w:rsidP="00155EA5"/>
        </w:tc>
      </w:tr>
    </w:tbl>
    <w:p w:rsidR="008B1AEA" w:rsidRDefault="008B1AEA" w:rsidP="00155EA5"/>
    <w:p w:rsidR="00BC3523" w:rsidRPr="00E55001" w:rsidRDefault="00BC3523" w:rsidP="00BC3523">
      <w:pPr>
        <w:pStyle w:val="Heading2"/>
        <w:jc w:val="center"/>
        <w:rPr>
          <w:rFonts w:cs="Arial"/>
          <w:b w:val="0"/>
          <w:i/>
          <w:sz w:val="21"/>
          <w:szCs w:val="21"/>
          <w:lang w:val="en-IE"/>
        </w:rPr>
      </w:pPr>
      <w:r w:rsidRPr="00E55001">
        <w:rPr>
          <w:rFonts w:cs="Arial"/>
          <w:b w:val="0"/>
          <w:i/>
          <w:sz w:val="21"/>
          <w:szCs w:val="21"/>
          <w:lang w:val="en-IE"/>
        </w:rPr>
        <w:lastRenderedPageBreak/>
        <w:t>Article 1</w:t>
      </w:r>
      <w:r>
        <w:rPr>
          <w:rFonts w:cs="Arial"/>
          <w:b w:val="0"/>
          <w:i/>
          <w:sz w:val="21"/>
          <w:szCs w:val="21"/>
          <w:lang w:val="en-IE"/>
        </w:rPr>
        <w:t>0</w:t>
      </w:r>
    </w:p>
    <w:p w:rsidR="00BC3523" w:rsidRPr="00BC3523" w:rsidRDefault="00BC3523" w:rsidP="00BC3523">
      <w:pPr>
        <w:pStyle w:val="Heading2"/>
        <w:jc w:val="center"/>
        <w:rPr>
          <w:rFonts w:cs="Arial"/>
          <w:sz w:val="21"/>
          <w:szCs w:val="21"/>
          <w:lang w:val="en-IE"/>
        </w:rPr>
      </w:pPr>
      <w:r>
        <w:rPr>
          <w:rFonts w:cs="Arial"/>
          <w:sz w:val="21"/>
          <w:szCs w:val="21"/>
          <w:lang w:val="en-IE"/>
        </w:rPr>
        <w:t>Confirmation of restructuring plans</w:t>
      </w:r>
    </w:p>
    <w:tbl>
      <w:tblPr>
        <w:tblStyle w:val="TableGrid"/>
        <w:tblW w:w="0" w:type="auto"/>
        <w:tblLook w:val="04A0" w:firstRow="1" w:lastRow="0" w:firstColumn="1" w:lastColumn="0" w:noHBand="0" w:noVBand="1"/>
      </w:tblPr>
      <w:tblGrid>
        <w:gridCol w:w="8608"/>
      </w:tblGrid>
      <w:tr w:rsidR="00BC3523" w:rsidTr="002862F7">
        <w:tc>
          <w:tcPr>
            <w:tcW w:w="8608" w:type="dxa"/>
          </w:tcPr>
          <w:p w:rsidR="00BC3523" w:rsidRDefault="00BC3523" w:rsidP="002862F7">
            <w:pPr>
              <w:rPr>
                <w:rFonts w:cs="Arial"/>
                <w:lang w:val="en-IE"/>
              </w:rPr>
            </w:pPr>
            <w:r>
              <w:rPr>
                <w:rFonts w:cs="Arial"/>
                <w:b/>
                <w:lang w:val="en-IE"/>
              </w:rPr>
              <w:t>Please indicate any general comments or recommendations you may have on Article 10:</w:t>
            </w:r>
          </w:p>
          <w:p w:rsidR="00BC3523" w:rsidRDefault="00BC3523" w:rsidP="002862F7"/>
        </w:tc>
      </w:tr>
    </w:tbl>
    <w:p w:rsidR="00BC3523" w:rsidRDefault="00BC3523" w:rsidP="00155EA5"/>
    <w:p w:rsidR="00A7022F" w:rsidRPr="00E55001" w:rsidRDefault="00A7022F" w:rsidP="00A7022F">
      <w:pPr>
        <w:pStyle w:val="Heading2"/>
        <w:jc w:val="center"/>
        <w:rPr>
          <w:rFonts w:cs="Arial"/>
          <w:b w:val="0"/>
          <w:i/>
          <w:sz w:val="21"/>
          <w:szCs w:val="21"/>
          <w:lang w:val="en-IE"/>
        </w:rPr>
      </w:pPr>
      <w:r w:rsidRPr="00E55001">
        <w:rPr>
          <w:rFonts w:cs="Arial"/>
          <w:b w:val="0"/>
          <w:i/>
          <w:sz w:val="21"/>
          <w:szCs w:val="21"/>
          <w:lang w:val="en-IE"/>
        </w:rPr>
        <w:t>Article 11</w:t>
      </w:r>
    </w:p>
    <w:p w:rsidR="00A7022F" w:rsidRPr="00E55001" w:rsidRDefault="00A7022F" w:rsidP="00A7022F">
      <w:pPr>
        <w:pStyle w:val="Heading2"/>
        <w:jc w:val="center"/>
        <w:rPr>
          <w:rFonts w:cs="Arial"/>
          <w:sz w:val="21"/>
          <w:szCs w:val="21"/>
          <w:lang w:val="en-IE"/>
        </w:rPr>
      </w:pPr>
      <w:r w:rsidRPr="00E55001">
        <w:rPr>
          <w:rFonts w:cs="Arial"/>
          <w:sz w:val="21"/>
          <w:szCs w:val="21"/>
          <w:lang w:val="en-IE"/>
        </w:rPr>
        <w:t>Cross-class cram-down</w:t>
      </w:r>
    </w:p>
    <w:tbl>
      <w:tblPr>
        <w:tblStyle w:val="TableGrid"/>
        <w:tblW w:w="0" w:type="auto"/>
        <w:tblLook w:val="04A0" w:firstRow="1" w:lastRow="0" w:firstColumn="1" w:lastColumn="0" w:noHBand="0" w:noVBand="1"/>
      </w:tblPr>
      <w:tblGrid>
        <w:gridCol w:w="8608"/>
      </w:tblGrid>
      <w:tr w:rsidR="00A7022F" w:rsidTr="00A7022F">
        <w:tc>
          <w:tcPr>
            <w:tcW w:w="8608" w:type="dxa"/>
          </w:tcPr>
          <w:p w:rsidR="00A7022F" w:rsidRDefault="00A7022F" w:rsidP="00155EA5">
            <w:pPr>
              <w:rPr>
                <w:b/>
              </w:rPr>
            </w:pPr>
            <w:r>
              <w:rPr>
                <w:b/>
              </w:rPr>
              <w:t>Question:</w:t>
            </w:r>
          </w:p>
          <w:p w:rsidR="00FC68AD" w:rsidRPr="000E0EC5" w:rsidRDefault="00FC68AD" w:rsidP="00FC68AD">
            <w:pPr>
              <w:rPr>
                <w:rFonts w:cs="Arial"/>
                <w:lang w:val="en-IE"/>
              </w:rPr>
            </w:pPr>
            <w:r>
              <w:rPr>
                <w:rFonts w:cs="Arial"/>
                <w:lang w:val="en-IE"/>
              </w:rPr>
              <w:t xml:space="preserve">1. </w:t>
            </w:r>
            <w:r w:rsidRPr="000E0EC5">
              <w:rPr>
                <w:rFonts w:cs="Arial"/>
                <w:lang w:val="en-IE"/>
              </w:rPr>
              <w:t>Should the option to limit the requirement to obtain the debtor’s agreement to cases where the debtors are SMEs be taken?  In relation to the second option, should there be any increase in the number of classes required to approve the plan? (Such an increase would be at variance with current law).  Please provide reasons for your responses.</w:t>
            </w:r>
          </w:p>
          <w:p w:rsidR="00A7022F" w:rsidRDefault="00A7022F" w:rsidP="00155EA5">
            <w:pPr>
              <w:rPr>
                <w:b/>
              </w:rPr>
            </w:pPr>
            <w:r>
              <w:rPr>
                <w:b/>
              </w:rPr>
              <w:t>Response:</w:t>
            </w:r>
          </w:p>
          <w:p w:rsidR="00A7022F" w:rsidRPr="00A7022F" w:rsidRDefault="00A7022F" w:rsidP="00155EA5">
            <w:pPr>
              <w:rPr>
                <w:b/>
              </w:rPr>
            </w:pPr>
          </w:p>
        </w:tc>
      </w:tr>
      <w:tr w:rsidR="00A7022F" w:rsidTr="00A7022F">
        <w:tc>
          <w:tcPr>
            <w:tcW w:w="8608" w:type="dxa"/>
          </w:tcPr>
          <w:p w:rsidR="00A7022F" w:rsidRDefault="00A7022F" w:rsidP="00155EA5">
            <w:pPr>
              <w:rPr>
                <w:b/>
              </w:rPr>
            </w:pPr>
            <w:r>
              <w:rPr>
                <w:b/>
              </w:rPr>
              <w:t>Question:</w:t>
            </w:r>
          </w:p>
          <w:p w:rsidR="00FC68AD" w:rsidRDefault="00FC68AD" w:rsidP="00155EA5">
            <w:pPr>
              <w:rPr>
                <w:rFonts w:cs="Arial"/>
                <w:lang w:val="en-IE"/>
              </w:rPr>
            </w:pPr>
            <w:r>
              <w:rPr>
                <w:rFonts w:cs="Arial"/>
                <w:lang w:val="en-IE"/>
              </w:rPr>
              <w:t xml:space="preserve">2. </w:t>
            </w:r>
            <w:r w:rsidRPr="000E0EC5">
              <w:rPr>
                <w:rFonts w:cs="Arial"/>
                <w:lang w:val="en-IE"/>
              </w:rPr>
              <w:t xml:space="preserve">Irish law would be at variance with the option set out in the first subparagraph which provides for “an absolute priority rule”.  The second subparagraph provides for a derogation where it is necessary to achieve the aims of the restructuring plan. Do you consider either option should be taken?  Please provide reasons for your responses. </w:t>
            </w:r>
          </w:p>
          <w:p w:rsidR="00302FEF" w:rsidRDefault="00302FEF" w:rsidP="00155EA5">
            <w:pPr>
              <w:rPr>
                <w:rFonts w:cs="Arial"/>
                <w:b/>
                <w:lang w:val="en-IE"/>
              </w:rPr>
            </w:pPr>
            <w:r>
              <w:rPr>
                <w:rFonts w:cs="Arial"/>
                <w:b/>
                <w:lang w:val="en-IE"/>
              </w:rPr>
              <w:t>Response:</w:t>
            </w:r>
          </w:p>
          <w:p w:rsidR="00302FEF" w:rsidRPr="00302FEF" w:rsidRDefault="00302FEF" w:rsidP="00155EA5">
            <w:pPr>
              <w:rPr>
                <w:b/>
              </w:rPr>
            </w:pPr>
          </w:p>
        </w:tc>
      </w:tr>
      <w:tr w:rsidR="00A7022F" w:rsidTr="00A7022F">
        <w:tc>
          <w:tcPr>
            <w:tcW w:w="8608" w:type="dxa"/>
          </w:tcPr>
          <w:p w:rsidR="00302FEF" w:rsidRDefault="00302FEF" w:rsidP="00302FEF">
            <w:pPr>
              <w:rPr>
                <w:rFonts w:cs="Arial"/>
                <w:lang w:val="en-IE"/>
              </w:rPr>
            </w:pPr>
            <w:r>
              <w:rPr>
                <w:rFonts w:cs="Arial"/>
                <w:b/>
                <w:lang w:val="en-IE"/>
              </w:rPr>
              <w:t>Please indicate any general comments or recommendations you may have on Article 11:</w:t>
            </w:r>
          </w:p>
          <w:p w:rsidR="00A7022F" w:rsidRDefault="00A7022F" w:rsidP="00155EA5"/>
        </w:tc>
      </w:tr>
    </w:tbl>
    <w:p w:rsidR="008B1AEA" w:rsidRDefault="008B1AEA" w:rsidP="00155EA5"/>
    <w:p w:rsidR="00302FEF" w:rsidRPr="00E55001" w:rsidRDefault="00302FEF" w:rsidP="00302FEF">
      <w:pPr>
        <w:pStyle w:val="Heading2"/>
        <w:jc w:val="center"/>
        <w:rPr>
          <w:rFonts w:cs="Arial"/>
          <w:b w:val="0"/>
          <w:i/>
          <w:sz w:val="21"/>
          <w:szCs w:val="21"/>
          <w:lang w:val="en-IE"/>
        </w:rPr>
      </w:pPr>
      <w:r w:rsidRPr="00E55001">
        <w:rPr>
          <w:rFonts w:cs="Arial"/>
          <w:b w:val="0"/>
          <w:i/>
          <w:sz w:val="21"/>
          <w:szCs w:val="21"/>
          <w:lang w:val="en-IE"/>
        </w:rPr>
        <w:t>Article 12</w:t>
      </w:r>
    </w:p>
    <w:p w:rsidR="00302FEF" w:rsidRPr="00E55001" w:rsidRDefault="00302FEF" w:rsidP="00302FEF">
      <w:pPr>
        <w:pStyle w:val="Heading2"/>
        <w:jc w:val="center"/>
        <w:rPr>
          <w:rFonts w:cs="Arial"/>
          <w:sz w:val="21"/>
          <w:szCs w:val="21"/>
          <w:lang w:val="en-IE"/>
        </w:rPr>
      </w:pPr>
      <w:r w:rsidRPr="00E55001">
        <w:rPr>
          <w:rFonts w:cs="Arial"/>
          <w:sz w:val="21"/>
          <w:szCs w:val="21"/>
          <w:lang w:val="en-IE"/>
        </w:rPr>
        <w:t>Equity holders</w:t>
      </w:r>
    </w:p>
    <w:tbl>
      <w:tblPr>
        <w:tblStyle w:val="TableGrid"/>
        <w:tblW w:w="0" w:type="auto"/>
        <w:tblLook w:val="04A0" w:firstRow="1" w:lastRow="0" w:firstColumn="1" w:lastColumn="0" w:noHBand="0" w:noVBand="1"/>
      </w:tblPr>
      <w:tblGrid>
        <w:gridCol w:w="8608"/>
      </w:tblGrid>
      <w:tr w:rsidR="00302FEF" w:rsidTr="00302FEF">
        <w:tc>
          <w:tcPr>
            <w:tcW w:w="8608" w:type="dxa"/>
          </w:tcPr>
          <w:p w:rsidR="00302FEF" w:rsidRDefault="00302FEF" w:rsidP="00302FEF">
            <w:pPr>
              <w:rPr>
                <w:b/>
                <w:szCs w:val="21"/>
              </w:rPr>
            </w:pPr>
            <w:r w:rsidRPr="00302FEF">
              <w:rPr>
                <w:b/>
                <w:szCs w:val="21"/>
              </w:rPr>
              <w:t>Question:</w:t>
            </w:r>
          </w:p>
          <w:p w:rsidR="00574317" w:rsidRDefault="00574317" w:rsidP="00574317">
            <w:pPr>
              <w:spacing w:after="0"/>
              <w:rPr>
                <w:rFonts w:cs="Arial"/>
                <w:lang w:val="en-IE"/>
              </w:rPr>
            </w:pPr>
            <w:r>
              <w:rPr>
                <w:rFonts w:cs="Arial"/>
                <w:lang w:val="en-IE"/>
              </w:rPr>
              <w:lastRenderedPageBreak/>
              <w:t>3</w:t>
            </w:r>
            <w:r w:rsidRPr="00E55001">
              <w:rPr>
                <w:rFonts w:cs="Arial"/>
                <w:lang w:val="en-IE"/>
              </w:rPr>
              <w:t>. Irish law does not exclude equity holders</w:t>
            </w:r>
            <w:r>
              <w:rPr>
                <w:rFonts w:cs="Arial"/>
                <w:lang w:val="en-IE"/>
              </w:rPr>
              <w:t xml:space="preserve"> and members may vote on the examiner’s proposals for a compromise or scheme of arrangement.</w:t>
            </w:r>
            <w:r w:rsidRPr="00E55001">
              <w:rPr>
                <w:rFonts w:cs="Arial"/>
                <w:lang w:val="en-IE"/>
              </w:rPr>
              <w:t xml:space="preserve"> Do you support taking this option under the Directive? </w:t>
            </w:r>
            <w:r>
              <w:rPr>
                <w:rFonts w:cs="Arial"/>
                <w:lang w:val="en-IE"/>
              </w:rPr>
              <w:t>P</w:t>
            </w:r>
            <w:r w:rsidRPr="00E55001">
              <w:rPr>
                <w:rFonts w:cs="Arial"/>
                <w:lang w:val="en-IE"/>
              </w:rPr>
              <w:t xml:space="preserve">lease provide reasons for your response. </w:t>
            </w:r>
          </w:p>
          <w:p w:rsidR="00574317" w:rsidRDefault="00574317" w:rsidP="00574317">
            <w:pPr>
              <w:rPr>
                <w:rFonts w:cs="Arial"/>
                <w:u w:val="single"/>
                <w:lang w:val="en-IE"/>
              </w:rPr>
            </w:pPr>
            <w:r>
              <w:rPr>
                <w:rFonts w:cs="Arial"/>
                <w:u w:val="single"/>
                <w:lang w:val="en-IE"/>
              </w:rPr>
              <w:t xml:space="preserve">This option should be considered in conjunction with Article 9(3). </w:t>
            </w:r>
          </w:p>
          <w:p w:rsidR="00302FEF" w:rsidRDefault="00302FEF" w:rsidP="00302FEF">
            <w:pPr>
              <w:rPr>
                <w:b/>
                <w:szCs w:val="21"/>
              </w:rPr>
            </w:pPr>
            <w:r>
              <w:rPr>
                <w:b/>
                <w:szCs w:val="21"/>
              </w:rPr>
              <w:t>Response:</w:t>
            </w:r>
          </w:p>
          <w:p w:rsidR="00302FEF" w:rsidRPr="00302FEF" w:rsidRDefault="00302FEF" w:rsidP="00302FEF">
            <w:pPr>
              <w:rPr>
                <w:b/>
                <w:szCs w:val="21"/>
              </w:rPr>
            </w:pPr>
          </w:p>
        </w:tc>
      </w:tr>
      <w:tr w:rsidR="00302FEF" w:rsidTr="00302FEF">
        <w:tc>
          <w:tcPr>
            <w:tcW w:w="8608" w:type="dxa"/>
          </w:tcPr>
          <w:p w:rsidR="00302FEF" w:rsidRDefault="00302FEF" w:rsidP="00302FEF">
            <w:pPr>
              <w:rPr>
                <w:rFonts w:cs="Arial"/>
                <w:lang w:val="en-IE"/>
              </w:rPr>
            </w:pPr>
            <w:r>
              <w:rPr>
                <w:rFonts w:cs="Arial"/>
                <w:b/>
                <w:lang w:val="en-IE"/>
              </w:rPr>
              <w:lastRenderedPageBreak/>
              <w:t>Please indicate any general comments or recommendations you may have on Article 12:</w:t>
            </w:r>
          </w:p>
          <w:p w:rsidR="00302FEF" w:rsidRPr="00302FEF" w:rsidRDefault="00302FEF" w:rsidP="00302FEF">
            <w:pPr>
              <w:rPr>
                <w:szCs w:val="21"/>
              </w:rPr>
            </w:pPr>
          </w:p>
        </w:tc>
      </w:tr>
    </w:tbl>
    <w:p w:rsidR="008B1AEA" w:rsidRDefault="008B1AEA" w:rsidP="008B1AEA">
      <w:pPr>
        <w:jc w:val="center"/>
        <w:rPr>
          <w:sz w:val="24"/>
          <w:szCs w:val="24"/>
        </w:rPr>
      </w:pPr>
    </w:p>
    <w:p w:rsidR="00BC3523" w:rsidRPr="00E55001" w:rsidRDefault="00BC3523" w:rsidP="00BC3523">
      <w:pPr>
        <w:pStyle w:val="Heading2"/>
        <w:jc w:val="center"/>
        <w:rPr>
          <w:rFonts w:cs="Arial"/>
          <w:b w:val="0"/>
          <w:i/>
          <w:sz w:val="21"/>
          <w:szCs w:val="21"/>
          <w:lang w:val="en-IE"/>
        </w:rPr>
      </w:pPr>
      <w:r w:rsidRPr="00E55001">
        <w:rPr>
          <w:rFonts w:cs="Arial"/>
          <w:b w:val="0"/>
          <w:i/>
          <w:sz w:val="21"/>
          <w:szCs w:val="21"/>
          <w:lang w:val="en-IE"/>
        </w:rPr>
        <w:t>Article 1</w:t>
      </w:r>
      <w:r>
        <w:rPr>
          <w:rFonts w:cs="Arial"/>
          <w:b w:val="0"/>
          <w:i/>
          <w:sz w:val="21"/>
          <w:szCs w:val="21"/>
          <w:lang w:val="en-IE"/>
        </w:rPr>
        <w:t>3</w:t>
      </w:r>
    </w:p>
    <w:p w:rsidR="00BC3523" w:rsidRPr="00E55001" w:rsidRDefault="00BC3523" w:rsidP="00BC3523">
      <w:pPr>
        <w:pStyle w:val="Heading2"/>
        <w:jc w:val="center"/>
        <w:rPr>
          <w:rFonts w:cs="Arial"/>
          <w:sz w:val="21"/>
          <w:szCs w:val="21"/>
          <w:lang w:val="en-IE"/>
        </w:rPr>
      </w:pPr>
      <w:r>
        <w:rPr>
          <w:rFonts w:cs="Arial"/>
          <w:sz w:val="21"/>
          <w:szCs w:val="21"/>
          <w:lang w:val="en-IE"/>
        </w:rPr>
        <w:t xml:space="preserve">Workers </w:t>
      </w:r>
    </w:p>
    <w:tbl>
      <w:tblPr>
        <w:tblStyle w:val="TableGrid"/>
        <w:tblW w:w="0" w:type="auto"/>
        <w:tblLook w:val="04A0" w:firstRow="1" w:lastRow="0" w:firstColumn="1" w:lastColumn="0" w:noHBand="0" w:noVBand="1"/>
      </w:tblPr>
      <w:tblGrid>
        <w:gridCol w:w="8608"/>
      </w:tblGrid>
      <w:tr w:rsidR="00BC3523" w:rsidTr="002862F7">
        <w:tc>
          <w:tcPr>
            <w:tcW w:w="8608" w:type="dxa"/>
          </w:tcPr>
          <w:p w:rsidR="00BC3523" w:rsidRDefault="00BC3523" w:rsidP="002862F7">
            <w:pPr>
              <w:rPr>
                <w:rFonts w:cs="Arial"/>
                <w:lang w:val="en-IE"/>
              </w:rPr>
            </w:pPr>
            <w:r>
              <w:rPr>
                <w:rFonts w:cs="Arial"/>
                <w:b/>
                <w:lang w:val="en-IE"/>
              </w:rPr>
              <w:t>Please indicate any general comments or recommendations you may have on Article 1</w:t>
            </w:r>
            <w:r w:rsidR="00F1557B">
              <w:rPr>
                <w:rFonts w:cs="Arial"/>
                <w:b/>
                <w:lang w:val="en-IE"/>
              </w:rPr>
              <w:t>3</w:t>
            </w:r>
            <w:r>
              <w:rPr>
                <w:rFonts w:cs="Arial"/>
                <w:b/>
                <w:lang w:val="en-IE"/>
              </w:rPr>
              <w:t>:</w:t>
            </w:r>
          </w:p>
          <w:p w:rsidR="00BC3523" w:rsidRPr="00302FEF" w:rsidRDefault="00BC3523" w:rsidP="002862F7">
            <w:pPr>
              <w:rPr>
                <w:szCs w:val="21"/>
              </w:rPr>
            </w:pPr>
          </w:p>
        </w:tc>
      </w:tr>
    </w:tbl>
    <w:p w:rsidR="00BC3523" w:rsidRDefault="00BC3523" w:rsidP="008B1AEA">
      <w:pPr>
        <w:jc w:val="center"/>
        <w:rPr>
          <w:sz w:val="24"/>
          <w:szCs w:val="24"/>
        </w:rPr>
      </w:pPr>
    </w:p>
    <w:p w:rsidR="00F1557B" w:rsidRPr="00E55001" w:rsidRDefault="00F1557B" w:rsidP="00F1557B">
      <w:pPr>
        <w:pStyle w:val="Heading2"/>
        <w:jc w:val="center"/>
        <w:rPr>
          <w:rFonts w:cs="Arial"/>
          <w:b w:val="0"/>
          <w:i/>
          <w:sz w:val="21"/>
          <w:szCs w:val="21"/>
          <w:lang w:val="en-IE"/>
        </w:rPr>
      </w:pPr>
      <w:r w:rsidRPr="00E55001">
        <w:rPr>
          <w:rFonts w:cs="Arial"/>
          <w:b w:val="0"/>
          <w:i/>
          <w:sz w:val="21"/>
          <w:szCs w:val="21"/>
          <w:lang w:val="en-IE"/>
        </w:rPr>
        <w:t>Article 1</w:t>
      </w:r>
      <w:r>
        <w:rPr>
          <w:rFonts w:cs="Arial"/>
          <w:b w:val="0"/>
          <w:i/>
          <w:sz w:val="21"/>
          <w:szCs w:val="21"/>
          <w:lang w:val="en-IE"/>
        </w:rPr>
        <w:t>4</w:t>
      </w:r>
    </w:p>
    <w:p w:rsidR="00F1557B" w:rsidRPr="00F1557B" w:rsidRDefault="00F1557B" w:rsidP="00F1557B">
      <w:pPr>
        <w:pStyle w:val="Heading2"/>
        <w:jc w:val="center"/>
        <w:rPr>
          <w:rFonts w:cs="Arial"/>
          <w:sz w:val="21"/>
          <w:szCs w:val="21"/>
          <w:lang w:val="en-IE"/>
        </w:rPr>
      </w:pPr>
      <w:r>
        <w:rPr>
          <w:rFonts w:cs="Arial"/>
          <w:sz w:val="21"/>
          <w:szCs w:val="21"/>
          <w:lang w:val="en-IE"/>
        </w:rPr>
        <w:t xml:space="preserve">Valuation by the judicial or administrative authority </w:t>
      </w:r>
    </w:p>
    <w:tbl>
      <w:tblPr>
        <w:tblStyle w:val="TableGrid"/>
        <w:tblW w:w="0" w:type="auto"/>
        <w:tblLook w:val="04A0" w:firstRow="1" w:lastRow="0" w:firstColumn="1" w:lastColumn="0" w:noHBand="0" w:noVBand="1"/>
      </w:tblPr>
      <w:tblGrid>
        <w:gridCol w:w="8608"/>
      </w:tblGrid>
      <w:tr w:rsidR="00F1557B" w:rsidTr="002862F7">
        <w:tc>
          <w:tcPr>
            <w:tcW w:w="8608" w:type="dxa"/>
          </w:tcPr>
          <w:p w:rsidR="00F1557B" w:rsidRDefault="00F1557B" w:rsidP="002862F7">
            <w:pPr>
              <w:rPr>
                <w:rFonts w:cs="Arial"/>
                <w:lang w:val="en-IE"/>
              </w:rPr>
            </w:pPr>
            <w:r>
              <w:rPr>
                <w:rFonts w:cs="Arial"/>
                <w:b/>
                <w:lang w:val="en-IE"/>
              </w:rPr>
              <w:t>Please indicate any general comments or recommendations you may have on Article 14:</w:t>
            </w:r>
          </w:p>
          <w:p w:rsidR="00F1557B" w:rsidRPr="00302FEF" w:rsidRDefault="00F1557B" w:rsidP="002862F7">
            <w:pPr>
              <w:rPr>
                <w:szCs w:val="21"/>
              </w:rPr>
            </w:pPr>
          </w:p>
        </w:tc>
      </w:tr>
    </w:tbl>
    <w:p w:rsidR="00F1557B" w:rsidRDefault="00F1557B" w:rsidP="008B1AEA">
      <w:pPr>
        <w:jc w:val="center"/>
        <w:rPr>
          <w:sz w:val="24"/>
          <w:szCs w:val="24"/>
        </w:rPr>
      </w:pPr>
    </w:p>
    <w:p w:rsidR="00F1557B" w:rsidRPr="00E55001" w:rsidRDefault="00F1557B" w:rsidP="00F1557B">
      <w:pPr>
        <w:pStyle w:val="Heading2"/>
        <w:jc w:val="center"/>
        <w:rPr>
          <w:rFonts w:cs="Arial"/>
          <w:b w:val="0"/>
          <w:i/>
          <w:sz w:val="21"/>
          <w:szCs w:val="21"/>
          <w:lang w:val="en-IE"/>
        </w:rPr>
      </w:pPr>
      <w:r w:rsidRPr="00E55001">
        <w:rPr>
          <w:rFonts w:cs="Arial"/>
          <w:b w:val="0"/>
          <w:i/>
          <w:sz w:val="21"/>
          <w:szCs w:val="21"/>
          <w:lang w:val="en-IE"/>
        </w:rPr>
        <w:t>Article 1</w:t>
      </w:r>
      <w:r>
        <w:rPr>
          <w:rFonts w:cs="Arial"/>
          <w:b w:val="0"/>
          <w:i/>
          <w:sz w:val="21"/>
          <w:szCs w:val="21"/>
          <w:lang w:val="en-IE"/>
        </w:rPr>
        <w:t>5</w:t>
      </w:r>
    </w:p>
    <w:p w:rsidR="00F1557B" w:rsidRPr="00E55001" w:rsidRDefault="00F1557B" w:rsidP="00F1557B">
      <w:pPr>
        <w:pStyle w:val="Heading2"/>
        <w:jc w:val="center"/>
        <w:rPr>
          <w:rFonts w:cs="Arial"/>
          <w:sz w:val="21"/>
          <w:szCs w:val="21"/>
          <w:lang w:val="en-IE"/>
        </w:rPr>
      </w:pPr>
      <w:r>
        <w:rPr>
          <w:rFonts w:cs="Arial"/>
          <w:sz w:val="21"/>
          <w:szCs w:val="21"/>
          <w:lang w:val="en-IE"/>
        </w:rPr>
        <w:t>Effects of restructuring plans</w:t>
      </w:r>
    </w:p>
    <w:tbl>
      <w:tblPr>
        <w:tblStyle w:val="TableGrid"/>
        <w:tblW w:w="0" w:type="auto"/>
        <w:tblLook w:val="04A0" w:firstRow="1" w:lastRow="0" w:firstColumn="1" w:lastColumn="0" w:noHBand="0" w:noVBand="1"/>
      </w:tblPr>
      <w:tblGrid>
        <w:gridCol w:w="8608"/>
      </w:tblGrid>
      <w:tr w:rsidR="00F1557B" w:rsidTr="00F1557B">
        <w:tc>
          <w:tcPr>
            <w:tcW w:w="8608" w:type="dxa"/>
          </w:tcPr>
          <w:p w:rsidR="00F1557B" w:rsidRDefault="00F1557B" w:rsidP="00F1557B">
            <w:pPr>
              <w:rPr>
                <w:rFonts w:cs="Arial"/>
                <w:lang w:val="en-IE"/>
              </w:rPr>
            </w:pPr>
            <w:r>
              <w:rPr>
                <w:rFonts w:cs="Arial"/>
                <w:b/>
                <w:lang w:val="en-IE"/>
              </w:rPr>
              <w:t>Please indicate any general comments or recommendations you may have on Article 15:</w:t>
            </w:r>
          </w:p>
          <w:p w:rsidR="00F1557B" w:rsidRDefault="00F1557B" w:rsidP="00F1557B">
            <w:pPr>
              <w:rPr>
                <w:sz w:val="24"/>
                <w:szCs w:val="24"/>
              </w:rPr>
            </w:pPr>
          </w:p>
        </w:tc>
      </w:tr>
    </w:tbl>
    <w:p w:rsidR="00F1557B" w:rsidRDefault="00F1557B" w:rsidP="00F1557B">
      <w:pPr>
        <w:rPr>
          <w:sz w:val="24"/>
          <w:szCs w:val="24"/>
        </w:rPr>
      </w:pPr>
    </w:p>
    <w:p w:rsidR="00F534B9" w:rsidRPr="00E55001" w:rsidRDefault="00F534B9" w:rsidP="00F534B9">
      <w:pPr>
        <w:pStyle w:val="Heading2"/>
        <w:jc w:val="center"/>
        <w:rPr>
          <w:rFonts w:cs="Arial"/>
          <w:b w:val="0"/>
          <w:i/>
          <w:sz w:val="21"/>
          <w:szCs w:val="21"/>
        </w:rPr>
      </w:pPr>
      <w:r w:rsidRPr="00E55001">
        <w:rPr>
          <w:rFonts w:cs="Arial"/>
          <w:b w:val="0"/>
          <w:i/>
          <w:sz w:val="21"/>
          <w:szCs w:val="21"/>
        </w:rPr>
        <w:lastRenderedPageBreak/>
        <w:t>Article 17</w:t>
      </w:r>
    </w:p>
    <w:p w:rsidR="00F534B9" w:rsidRPr="00E55001" w:rsidRDefault="00F534B9" w:rsidP="00F534B9">
      <w:pPr>
        <w:pStyle w:val="Heading2"/>
        <w:jc w:val="center"/>
        <w:rPr>
          <w:rFonts w:cs="Arial"/>
          <w:sz w:val="21"/>
          <w:szCs w:val="21"/>
        </w:rPr>
      </w:pPr>
      <w:r w:rsidRPr="00E55001">
        <w:rPr>
          <w:rFonts w:cs="Arial"/>
          <w:sz w:val="21"/>
          <w:szCs w:val="21"/>
        </w:rPr>
        <w:t>Protection for new financing and interim financing</w:t>
      </w:r>
    </w:p>
    <w:tbl>
      <w:tblPr>
        <w:tblStyle w:val="TableGrid"/>
        <w:tblW w:w="0" w:type="auto"/>
        <w:tblLook w:val="04A0" w:firstRow="1" w:lastRow="0" w:firstColumn="1" w:lastColumn="0" w:noHBand="0" w:noVBand="1"/>
      </w:tblPr>
      <w:tblGrid>
        <w:gridCol w:w="8608"/>
      </w:tblGrid>
      <w:tr w:rsidR="00F534B9" w:rsidTr="00F534B9">
        <w:tc>
          <w:tcPr>
            <w:tcW w:w="8608" w:type="dxa"/>
          </w:tcPr>
          <w:p w:rsidR="00F534B9" w:rsidRDefault="00F534B9" w:rsidP="00F534B9">
            <w:pPr>
              <w:rPr>
                <w:b/>
                <w:szCs w:val="21"/>
              </w:rPr>
            </w:pPr>
            <w:r>
              <w:rPr>
                <w:b/>
                <w:szCs w:val="21"/>
              </w:rPr>
              <w:t>Question:</w:t>
            </w:r>
          </w:p>
          <w:p w:rsidR="00574317" w:rsidRPr="00E55001" w:rsidRDefault="00574317" w:rsidP="00574317">
            <w:pPr>
              <w:rPr>
                <w:rFonts w:cs="Arial"/>
                <w:lang w:val="en-IE"/>
              </w:rPr>
            </w:pPr>
            <w:r w:rsidRPr="00E55001">
              <w:rPr>
                <w:rFonts w:cs="Arial"/>
                <w:lang w:val="en-IE"/>
              </w:rPr>
              <w:t>2.</w:t>
            </w:r>
            <w:r>
              <w:rPr>
                <w:rFonts w:cs="Arial"/>
                <w:lang w:val="en-IE"/>
              </w:rPr>
              <w:t xml:space="preserve"> Proposals for a compromise or scheme of arrangement must be confirmed by a court (section 541 of the Companies Act 2014). Do you think any amendments are required under this option?</w:t>
            </w:r>
            <w:r w:rsidRPr="00E55001">
              <w:rPr>
                <w:rFonts w:cs="Arial"/>
                <w:lang w:val="en-IE"/>
              </w:rPr>
              <w:t xml:space="preserve"> Please </w:t>
            </w:r>
            <w:r>
              <w:rPr>
                <w:rFonts w:cs="Arial"/>
                <w:lang w:val="en-IE"/>
              </w:rPr>
              <w:t xml:space="preserve">provide </w:t>
            </w:r>
            <w:r w:rsidRPr="00E55001">
              <w:rPr>
                <w:rFonts w:cs="Arial"/>
                <w:lang w:val="en-IE"/>
              </w:rPr>
              <w:t>reasons for your answer.</w:t>
            </w:r>
          </w:p>
          <w:p w:rsidR="00F534B9" w:rsidRDefault="00F534B9" w:rsidP="00F534B9">
            <w:pPr>
              <w:rPr>
                <w:b/>
                <w:szCs w:val="21"/>
              </w:rPr>
            </w:pPr>
            <w:r>
              <w:rPr>
                <w:b/>
                <w:szCs w:val="21"/>
              </w:rPr>
              <w:t>Response:</w:t>
            </w:r>
          </w:p>
          <w:p w:rsidR="00F534B9" w:rsidRPr="00F534B9" w:rsidRDefault="00F534B9" w:rsidP="00F534B9">
            <w:pPr>
              <w:rPr>
                <w:b/>
                <w:szCs w:val="21"/>
              </w:rPr>
            </w:pPr>
          </w:p>
        </w:tc>
      </w:tr>
      <w:tr w:rsidR="00F534B9" w:rsidTr="00F534B9">
        <w:tc>
          <w:tcPr>
            <w:tcW w:w="8608" w:type="dxa"/>
          </w:tcPr>
          <w:p w:rsidR="00F534B9" w:rsidRDefault="00F534B9" w:rsidP="00F534B9">
            <w:pPr>
              <w:rPr>
                <w:b/>
                <w:szCs w:val="21"/>
              </w:rPr>
            </w:pPr>
            <w:r>
              <w:rPr>
                <w:b/>
                <w:szCs w:val="21"/>
              </w:rPr>
              <w:t>Question:</w:t>
            </w:r>
          </w:p>
          <w:p w:rsidR="00574317" w:rsidRPr="00E55001" w:rsidRDefault="00574317" w:rsidP="00574317">
            <w:pPr>
              <w:rPr>
                <w:rFonts w:cs="Arial"/>
                <w:lang w:val="en-IE"/>
              </w:rPr>
            </w:pPr>
            <w:r w:rsidRPr="00E55001">
              <w:rPr>
                <w:rFonts w:cs="Arial"/>
                <w:lang w:val="en-IE"/>
              </w:rPr>
              <w:t xml:space="preserve">3. </w:t>
            </w:r>
            <w:r>
              <w:rPr>
                <w:rFonts w:cs="Arial"/>
                <w:lang w:val="en-IE"/>
              </w:rPr>
              <w:t>This option would be at variance with examinership law which requires that for an examiner to be appointed, a company is or is unlikely to be able to pay its debts.   Do you have views on whether any change would be appropriate?</w:t>
            </w:r>
            <w:r w:rsidRPr="00E55001">
              <w:rPr>
                <w:rFonts w:cs="Arial"/>
                <w:lang w:val="en-IE"/>
              </w:rPr>
              <w:t xml:space="preserve"> Please </w:t>
            </w:r>
            <w:r>
              <w:rPr>
                <w:rFonts w:cs="Arial"/>
                <w:lang w:val="en-IE"/>
              </w:rPr>
              <w:t>provide</w:t>
            </w:r>
            <w:r w:rsidRPr="00E55001">
              <w:rPr>
                <w:rFonts w:cs="Arial"/>
                <w:lang w:val="en-IE"/>
              </w:rPr>
              <w:t xml:space="preserve"> reasons for your answer.</w:t>
            </w:r>
          </w:p>
          <w:p w:rsidR="00F534B9" w:rsidRDefault="00F534B9" w:rsidP="00F534B9">
            <w:pPr>
              <w:rPr>
                <w:b/>
                <w:szCs w:val="21"/>
              </w:rPr>
            </w:pPr>
            <w:r>
              <w:rPr>
                <w:b/>
                <w:szCs w:val="21"/>
              </w:rPr>
              <w:t>Response:</w:t>
            </w:r>
          </w:p>
          <w:p w:rsidR="00F534B9" w:rsidRPr="00F534B9" w:rsidRDefault="00F534B9" w:rsidP="00F534B9">
            <w:pPr>
              <w:rPr>
                <w:b/>
                <w:szCs w:val="21"/>
              </w:rPr>
            </w:pPr>
          </w:p>
        </w:tc>
      </w:tr>
      <w:tr w:rsidR="00F534B9" w:rsidTr="00F534B9">
        <w:tc>
          <w:tcPr>
            <w:tcW w:w="8608" w:type="dxa"/>
          </w:tcPr>
          <w:p w:rsidR="00F534B9" w:rsidRDefault="00F534B9" w:rsidP="00F534B9">
            <w:pPr>
              <w:rPr>
                <w:b/>
                <w:szCs w:val="21"/>
              </w:rPr>
            </w:pPr>
            <w:r>
              <w:rPr>
                <w:b/>
                <w:szCs w:val="21"/>
              </w:rPr>
              <w:t>Question:</w:t>
            </w:r>
          </w:p>
          <w:p w:rsidR="00875A4B" w:rsidRDefault="00574317" w:rsidP="00F534B9">
            <w:pPr>
              <w:rPr>
                <w:rFonts w:cs="Arial"/>
                <w:lang w:val="en-IE"/>
              </w:rPr>
            </w:pPr>
            <w:r w:rsidRPr="00E55001">
              <w:rPr>
                <w:rFonts w:cs="Arial"/>
                <w:lang w:val="en-IE"/>
              </w:rPr>
              <w:t xml:space="preserve">4. </w:t>
            </w:r>
            <w:r>
              <w:rPr>
                <w:rFonts w:cs="Arial"/>
                <w:lang w:val="en-IE"/>
              </w:rPr>
              <w:t xml:space="preserve">Section 554(4) provides a priority for liabilities properly incurred by an examiner over other claims (other than claims secured by a fixed mortgage or charge etc) in a </w:t>
            </w:r>
            <w:proofErr w:type="gramStart"/>
            <w:r>
              <w:rPr>
                <w:rFonts w:cs="Arial"/>
                <w:lang w:val="en-IE"/>
              </w:rPr>
              <w:t>subsequent  receivership</w:t>
            </w:r>
            <w:proofErr w:type="gramEnd"/>
            <w:r>
              <w:rPr>
                <w:rFonts w:cs="Arial"/>
                <w:lang w:val="en-IE"/>
              </w:rPr>
              <w:t xml:space="preserve"> or winding up of the company.  This option is reflected in Irish law.  Do you have views on whether any change would be appropriate?</w:t>
            </w:r>
            <w:r w:rsidRPr="00E55001">
              <w:rPr>
                <w:rFonts w:cs="Arial"/>
                <w:lang w:val="en-IE"/>
              </w:rPr>
              <w:t xml:space="preserve"> Please </w:t>
            </w:r>
            <w:r>
              <w:rPr>
                <w:rFonts w:cs="Arial"/>
                <w:lang w:val="en-IE"/>
              </w:rPr>
              <w:t>provide</w:t>
            </w:r>
            <w:r w:rsidRPr="00E55001">
              <w:rPr>
                <w:rFonts w:cs="Arial"/>
                <w:lang w:val="en-IE"/>
              </w:rPr>
              <w:t xml:space="preserve"> reasons for your answer. </w:t>
            </w:r>
          </w:p>
          <w:p w:rsidR="00F534B9" w:rsidRDefault="00F534B9" w:rsidP="00F534B9">
            <w:pPr>
              <w:rPr>
                <w:b/>
                <w:szCs w:val="21"/>
              </w:rPr>
            </w:pPr>
            <w:r>
              <w:rPr>
                <w:b/>
                <w:szCs w:val="21"/>
              </w:rPr>
              <w:t>Response:</w:t>
            </w:r>
          </w:p>
          <w:p w:rsidR="00F534B9" w:rsidRPr="00F534B9" w:rsidRDefault="00F534B9" w:rsidP="00F534B9">
            <w:pPr>
              <w:rPr>
                <w:b/>
                <w:szCs w:val="21"/>
              </w:rPr>
            </w:pPr>
          </w:p>
        </w:tc>
      </w:tr>
      <w:tr w:rsidR="00F534B9" w:rsidTr="00F534B9">
        <w:tc>
          <w:tcPr>
            <w:tcW w:w="8608" w:type="dxa"/>
          </w:tcPr>
          <w:p w:rsidR="00F534B9" w:rsidRDefault="00F534B9" w:rsidP="00F534B9">
            <w:pPr>
              <w:rPr>
                <w:rFonts w:cs="Arial"/>
                <w:lang w:val="en-IE"/>
              </w:rPr>
            </w:pPr>
            <w:r>
              <w:rPr>
                <w:rFonts w:cs="Arial"/>
                <w:b/>
                <w:lang w:val="en-IE"/>
              </w:rPr>
              <w:t>Please indicate any general comments or recommendations you may have on Article 17:</w:t>
            </w:r>
          </w:p>
          <w:p w:rsidR="00F534B9" w:rsidRDefault="00F534B9" w:rsidP="00F534B9">
            <w:pPr>
              <w:rPr>
                <w:szCs w:val="21"/>
              </w:rPr>
            </w:pPr>
          </w:p>
        </w:tc>
      </w:tr>
    </w:tbl>
    <w:p w:rsidR="00F534B9" w:rsidRDefault="00F534B9" w:rsidP="00F534B9">
      <w:pPr>
        <w:rPr>
          <w:szCs w:val="21"/>
        </w:rPr>
      </w:pPr>
    </w:p>
    <w:p w:rsidR="00F534B9" w:rsidRPr="00E55001" w:rsidRDefault="00F534B9" w:rsidP="00F534B9">
      <w:pPr>
        <w:pStyle w:val="Heading2"/>
        <w:jc w:val="center"/>
        <w:rPr>
          <w:rFonts w:cs="Arial"/>
          <w:b w:val="0"/>
          <w:i/>
          <w:sz w:val="21"/>
          <w:szCs w:val="21"/>
          <w:lang w:val="en-IE"/>
        </w:rPr>
      </w:pPr>
      <w:r w:rsidRPr="00E55001">
        <w:rPr>
          <w:rFonts w:cs="Arial"/>
          <w:b w:val="0"/>
          <w:i/>
          <w:sz w:val="21"/>
          <w:szCs w:val="21"/>
          <w:lang w:val="en-IE"/>
        </w:rPr>
        <w:t>Article 18</w:t>
      </w:r>
    </w:p>
    <w:p w:rsidR="00F534B9" w:rsidRPr="00E55001" w:rsidRDefault="00F534B9" w:rsidP="00F534B9">
      <w:pPr>
        <w:pStyle w:val="Heading2"/>
        <w:jc w:val="center"/>
        <w:rPr>
          <w:rFonts w:cs="Arial"/>
          <w:sz w:val="21"/>
          <w:szCs w:val="21"/>
          <w:lang w:val="en-IE"/>
        </w:rPr>
      </w:pPr>
      <w:r w:rsidRPr="00E55001">
        <w:rPr>
          <w:rFonts w:cs="Arial"/>
          <w:sz w:val="21"/>
          <w:szCs w:val="21"/>
          <w:lang w:val="en-IE"/>
        </w:rPr>
        <w:t>Protection for other restructuring related transactions</w:t>
      </w:r>
    </w:p>
    <w:tbl>
      <w:tblPr>
        <w:tblStyle w:val="TableGrid"/>
        <w:tblW w:w="0" w:type="auto"/>
        <w:tblLook w:val="04A0" w:firstRow="1" w:lastRow="0" w:firstColumn="1" w:lastColumn="0" w:noHBand="0" w:noVBand="1"/>
      </w:tblPr>
      <w:tblGrid>
        <w:gridCol w:w="8608"/>
      </w:tblGrid>
      <w:tr w:rsidR="00F534B9" w:rsidTr="00F534B9">
        <w:tc>
          <w:tcPr>
            <w:tcW w:w="8608" w:type="dxa"/>
          </w:tcPr>
          <w:p w:rsidR="00F534B9" w:rsidRDefault="00F534B9" w:rsidP="00F534B9">
            <w:pPr>
              <w:rPr>
                <w:b/>
                <w:szCs w:val="21"/>
              </w:rPr>
            </w:pPr>
            <w:r>
              <w:rPr>
                <w:b/>
                <w:szCs w:val="21"/>
              </w:rPr>
              <w:t>Question:</w:t>
            </w:r>
          </w:p>
          <w:p w:rsidR="00875A4B" w:rsidRPr="00E55001" w:rsidRDefault="00875A4B" w:rsidP="00875A4B">
            <w:pPr>
              <w:rPr>
                <w:rFonts w:cs="Arial"/>
                <w:lang w:val="en-IE"/>
              </w:rPr>
            </w:pPr>
            <w:r w:rsidRPr="00E55001">
              <w:rPr>
                <w:rFonts w:cs="Arial"/>
                <w:lang w:val="en-IE"/>
              </w:rPr>
              <w:lastRenderedPageBreak/>
              <w:t>2.</w:t>
            </w:r>
            <w:r>
              <w:rPr>
                <w:rFonts w:cs="Arial"/>
                <w:lang w:val="en-IE"/>
              </w:rPr>
              <w:t xml:space="preserve"> Proposals for a compromise or scheme of arrangement must be confirmed by a court (section 541 of the Companies Act 2014).  Do you think any amendments are required under this option?</w:t>
            </w:r>
            <w:r w:rsidRPr="00E55001">
              <w:rPr>
                <w:rFonts w:cs="Arial"/>
                <w:lang w:val="en-IE"/>
              </w:rPr>
              <w:t xml:space="preserve"> Please </w:t>
            </w:r>
            <w:r>
              <w:rPr>
                <w:rFonts w:cs="Arial"/>
                <w:lang w:val="en-IE"/>
              </w:rPr>
              <w:t xml:space="preserve">provide </w:t>
            </w:r>
            <w:r w:rsidRPr="00E55001">
              <w:rPr>
                <w:rFonts w:cs="Arial"/>
                <w:lang w:val="en-IE"/>
              </w:rPr>
              <w:t>reasons for your answer.</w:t>
            </w:r>
          </w:p>
          <w:p w:rsidR="00F534B9" w:rsidRDefault="00F534B9" w:rsidP="00F534B9">
            <w:pPr>
              <w:rPr>
                <w:b/>
                <w:szCs w:val="21"/>
              </w:rPr>
            </w:pPr>
            <w:r>
              <w:rPr>
                <w:b/>
                <w:szCs w:val="21"/>
              </w:rPr>
              <w:t>Response:</w:t>
            </w:r>
          </w:p>
          <w:p w:rsidR="00F534B9" w:rsidRPr="00F534B9" w:rsidRDefault="00F534B9" w:rsidP="00F534B9">
            <w:pPr>
              <w:rPr>
                <w:b/>
                <w:szCs w:val="21"/>
              </w:rPr>
            </w:pPr>
          </w:p>
        </w:tc>
      </w:tr>
      <w:tr w:rsidR="00F534B9" w:rsidTr="00F534B9">
        <w:tc>
          <w:tcPr>
            <w:tcW w:w="8608" w:type="dxa"/>
          </w:tcPr>
          <w:p w:rsidR="00F534B9" w:rsidRDefault="00F534B9" w:rsidP="00F534B9">
            <w:pPr>
              <w:rPr>
                <w:b/>
                <w:szCs w:val="21"/>
              </w:rPr>
            </w:pPr>
            <w:r>
              <w:rPr>
                <w:b/>
                <w:szCs w:val="21"/>
              </w:rPr>
              <w:lastRenderedPageBreak/>
              <w:t>Question:</w:t>
            </w:r>
          </w:p>
          <w:p w:rsidR="00875A4B" w:rsidRPr="00E55001" w:rsidRDefault="00875A4B" w:rsidP="00875A4B">
            <w:pPr>
              <w:rPr>
                <w:rFonts w:cs="Arial"/>
                <w:lang w:val="en-IE"/>
              </w:rPr>
            </w:pPr>
            <w:r w:rsidRPr="00E55001">
              <w:rPr>
                <w:rFonts w:cs="Arial"/>
                <w:lang w:val="en-IE"/>
              </w:rPr>
              <w:t xml:space="preserve">3. </w:t>
            </w:r>
            <w:r>
              <w:rPr>
                <w:rFonts w:cs="Arial"/>
                <w:lang w:val="en-IE"/>
              </w:rPr>
              <w:t>This option would be at variance with examinership law which requires that for an examiner to be appointed, a company is or is unlikely to be able to pay its debts.   Do you have views on whether any change would be appropriate?</w:t>
            </w:r>
            <w:r w:rsidRPr="00E55001">
              <w:rPr>
                <w:rFonts w:cs="Arial"/>
                <w:lang w:val="en-IE"/>
              </w:rPr>
              <w:t xml:space="preserve"> Please </w:t>
            </w:r>
            <w:r>
              <w:rPr>
                <w:rFonts w:cs="Arial"/>
                <w:lang w:val="en-IE"/>
              </w:rPr>
              <w:t>provide</w:t>
            </w:r>
            <w:r w:rsidRPr="00E55001">
              <w:rPr>
                <w:rFonts w:cs="Arial"/>
                <w:lang w:val="en-IE"/>
              </w:rPr>
              <w:t xml:space="preserve"> reasons for your answer.</w:t>
            </w:r>
          </w:p>
          <w:p w:rsidR="00F534B9" w:rsidRPr="00F534B9" w:rsidRDefault="00F534B9" w:rsidP="00F534B9">
            <w:pPr>
              <w:rPr>
                <w:b/>
                <w:szCs w:val="21"/>
              </w:rPr>
            </w:pPr>
            <w:r w:rsidRPr="00F534B9">
              <w:rPr>
                <w:b/>
                <w:szCs w:val="21"/>
              </w:rPr>
              <w:t>Response:</w:t>
            </w:r>
          </w:p>
          <w:p w:rsidR="00F534B9" w:rsidRPr="00F534B9" w:rsidRDefault="00F534B9" w:rsidP="00F534B9">
            <w:pPr>
              <w:rPr>
                <w:szCs w:val="21"/>
              </w:rPr>
            </w:pPr>
          </w:p>
        </w:tc>
      </w:tr>
      <w:tr w:rsidR="00F534B9" w:rsidTr="00F534B9">
        <w:tc>
          <w:tcPr>
            <w:tcW w:w="8608" w:type="dxa"/>
          </w:tcPr>
          <w:p w:rsidR="00F534B9" w:rsidRDefault="00F534B9" w:rsidP="00F534B9">
            <w:pPr>
              <w:rPr>
                <w:rFonts w:cs="Arial"/>
                <w:lang w:val="en-IE"/>
              </w:rPr>
            </w:pPr>
            <w:r>
              <w:rPr>
                <w:rFonts w:cs="Arial"/>
                <w:b/>
                <w:lang w:val="en-IE"/>
              </w:rPr>
              <w:t>Please indicate any general comments or recommendations you may have on Article 1</w:t>
            </w:r>
            <w:r w:rsidR="00102918">
              <w:rPr>
                <w:rFonts w:cs="Arial"/>
                <w:b/>
                <w:lang w:val="en-IE"/>
              </w:rPr>
              <w:t>8</w:t>
            </w:r>
            <w:r>
              <w:rPr>
                <w:rFonts w:cs="Arial"/>
                <w:b/>
                <w:lang w:val="en-IE"/>
              </w:rPr>
              <w:t>:</w:t>
            </w:r>
          </w:p>
          <w:p w:rsidR="00F534B9" w:rsidRDefault="00F534B9" w:rsidP="00F534B9">
            <w:pPr>
              <w:rPr>
                <w:szCs w:val="21"/>
              </w:rPr>
            </w:pPr>
          </w:p>
        </w:tc>
      </w:tr>
    </w:tbl>
    <w:p w:rsidR="00F534B9" w:rsidRDefault="00F534B9" w:rsidP="00F534B9">
      <w:pPr>
        <w:rPr>
          <w:szCs w:val="21"/>
        </w:rPr>
      </w:pPr>
    </w:p>
    <w:p w:rsidR="00102918" w:rsidRPr="00E55001" w:rsidRDefault="00102918" w:rsidP="00102918">
      <w:pPr>
        <w:pStyle w:val="Heading2"/>
        <w:jc w:val="center"/>
        <w:rPr>
          <w:rFonts w:cs="Arial"/>
          <w:b w:val="0"/>
          <w:i/>
          <w:sz w:val="21"/>
          <w:szCs w:val="21"/>
          <w:lang w:val="en-IE"/>
        </w:rPr>
      </w:pPr>
      <w:r w:rsidRPr="00E55001">
        <w:rPr>
          <w:rFonts w:cs="Arial"/>
          <w:b w:val="0"/>
          <w:i/>
          <w:sz w:val="21"/>
          <w:szCs w:val="21"/>
          <w:lang w:val="en-IE"/>
        </w:rPr>
        <w:t>Article 1</w:t>
      </w:r>
      <w:r>
        <w:rPr>
          <w:rFonts w:cs="Arial"/>
          <w:b w:val="0"/>
          <w:i/>
          <w:sz w:val="21"/>
          <w:szCs w:val="21"/>
          <w:lang w:val="en-IE"/>
        </w:rPr>
        <w:t>9</w:t>
      </w:r>
    </w:p>
    <w:p w:rsidR="00102918" w:rsidRPr="00102918" w:rsidRDefault="00625ACC" w:rsidP="00102918">
      <w:pPr>
        <w:pStyle w:val="Heading2"/>
        <w:jc w:val="center"/>
        <w:rPr>
          <w:rFonts w:cs="Arial"/>
          <w:sz w:val="21"/>
          <w:szCs w:val="21"/>
          <w:lang w:val="en-IE"/>
        </w:rPr>
      </w:pPr>
      <w:r>
        <w:rPr>
          <w:rFonts w:cs="Arial"/>
          <w:sz w:val="21"/>
          <w:szCs w:val="21"/>
          <w:lang w:val="en-IE"/>
        </w:rPr>
        <w:t>Duties of directors where there is a likelihood of insolvency</w:t>
      </w:r>
    </w:p>
    <w:tbl>
      <w:tblPr>
        <w:tblStyle w:val="TableGrid"/>
        <w:tblW w:w="0" w:type="auto"/>
        <w:tblLook w:val="04A0" w:firstRow="1" w:lastRow="0" w:firstColumn="1" w:lastColumn="0" w:noHBand="0" w:noVBand="1"/>
      </w:tblPr>
      <w:tblGrid>
        <w:gridCol w:w="8608"/>
      </w:tblGrid>
      <w:tr w:rsidR="00102918" w:rsidTr="002862F7">
        <w:tc>
          <w:tcPr>
            <w:tcW w:w="8608" w:type="dxa"/>
          </w:tcPr>
          <w:p w:rsidR="00102918" w:rsidRDefault="00102918" w:rsidP="002862F7">
            <w:pPr>
              <w:rPr>
                <w:rFonts w:cs="Arial"/>
                <w:lang w:val="en-IE"/>
              </w:rPr>
            </w:pPr>
            <w:r>
              <w:rPr>
                <w:rFonts w:cs="Arial"/>
                <w:b/>
                <w:lang w:val="en-IE"/>
              </w:rPr>
              <w:t>Please indicate any general comments or recommendations you may have on Article 19:</w:t>
            </w:r>
          </w:p>
          <w:p w:rsidR="00102918" w:rsidRDefault="00102918" w:rsidP="002862F7">
            <w:pPr>
              <w:rPr>
                <w:szCs w:val="21"/>
              </w:rPr>
            </w:pPr>
          </w:p>
        </w:tc>
      </w:tr>
    </w:tbl>
    <w:p w:rsidR="00102918" w:rsidRDefault="00102918" w:rsidP="00F534B9">
      <w:pPr>
        <w:rPr>
          <w:szCs w:val="21"/>
        </w:rPr>
      </w:pPr>
    </w:p>
    <w:p w:rsidR="00625ACC" w:rsidRPr="00E55001" w:rsidRDefault="00625ACC" w:rsidP="00625ACC">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26</w:t>
      </w:r>
    </w:p>
    <w:p w:rsidR="00625ACC" w:rsidRPr="00E55001" w:rsidRDefault="00625ACC" w:rsidP="00625ACC">
      <w:pPr>
        <w:pStyle w:val="Heading2"/>
        <w:jc w:val="center"/>
        <w:rPr>
          <w:rFonts w:cs="Arial"/>
          <w:sz w:val="21"/>
          <w:szCs w:val="21"/>
          <w:lang w:val="en-IE"/>
        </w:rPr>
      </w:pPr>
      <w:r>
        <w:rPr>
          <w:rFonts w:cs="Arial"/>
          <w:sz w:val="21"/>
          <w:szCs w:val="21"/>
          <w:lang w:val="en-IE"/>
        </w:rPr>
        <w:t>Practitioners in procedures concerning restructuring, insolvency and discharge of debt</w:t>
      </w:r>
    </w:p>
    <w:tbl>
      <w:tblPr>
        <w:tblStyle w:val="TableGrid"/>
        <w:tblW w:w="0" w:type="auto"/>
        <w:tblLook w:val="04A0" w:firstRow="1" w:lastRow="0" w:firstColumn="1" w:lastColumn="0" w:noHBand="0" w:noVBand="1"/>
      </w:tblPr>
      <w:tblGrid>
        <w:gridCol w:w="8608"/>
      </w:tblGrid>
      <w:tr w:rsidR="00625ACC" w:rsidTr="00625ACC">
        <w:tc>
          <w:tcPr>
            <w:tcW w:w="8608" w:type="dxa"/>
          </w:tcPr>
          <w:p w:rsidR="00625ACC" w:rsidRDefault="00625ACC" w:rsidP="00625ACC">
            <w:pPr>
              <w:rPr>
                <w:rFonts w:cs="Arial"/>
                <w:lang w:val="en-IE"/>
              </w:rPr>
            </w:pPr>
            <w:r>
              <w:rPr>
                <w:rFonts w:cs="Arial"/>
                <w:b/>
                <w:lang w:val="en-IE"/>
              </w:rPr>
              <w:t>Please indicate any general comments or recommendations you may have on Article 26:</w:t>
            </w:r>
          </w:p>
          <w:p w:rsidR="00625ACC" w:rsidRDefault="00625ACC" w:rsidP="00F534B9">
            <w:pPr>
              <w:rPr>
                <w:szCs w:val="21"/>
              </w:rPr>
            </w:pPr>
          </w:p>
        </w:tc>
      </w:tr>
    </w:tbl>
    <w:p w:rsidR="00625ACC" w:rsidRPr="00E55001" w:rsidRDefault="00625ACC" w:rsidP="00625ACC">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27</w:t>
      </w:r>
    </w:p>
    <w:p w:rsidR="00625ACC" w:rsidRPr="00E55001" w:rsidRDefault="00625ACC" w:rsidP="00625ACC">
      <w:pPr>
        <w:pStyle w:val="Heading2"/>
        <w:jc w:val="center"/>
        <w:rPr>
          <w:rFonts w:cs="Arial"/>
          <w:sz w:val="21"/>
          <w:szCs w:val="21"/>
          <w:lang w:val="en-IE"/>
        </w:rPr>
      </w:pPr>
      <w:r>
        <w:rPr>
          <w:rFonts w:cs="Arial"/>
          <w:sz w:val="21"/>
          <w:szCs w:val="21"/>
          <w:lang w:val="en-IE"/>
        </w:rPr>
        <w:t>Supervision and remuneration of practitioners</w:t>
      </w:r>
    </w:p>
    <w:tbl>
      <w:tblPr>
        <w:tblStyle w:val="TableGrid"/>
        <w:tblW w:w="0" w:type="auto"/>
        <w:tblLook w:val="04A0" w:firstRow="1" w:lastRow="0" w:firstColumn="1" w:lastColumn="0" w:noHBand="0" w:noVBand="1"/>
      </w:tblPr>
      <w:tblGrid>
        <w:gridCol w:w="8608"/>
      </w:tblGrid>
      <w:tr w:rsidR="00625ACC" w:rsidTr="00625ACC">
        <w:tc>
          <w:tcPr>
            <w:tcW w:w="8608" w:type="dxa"/>
          </w:tcPr>
          <w:p w:rsidR="00625ACC" w:rsidRDefault="00625ACC" w:rsidP="00625ACC">
            <w:pPr>
              <w:rPr>
                <w:rFonts w:cs="Arial"/>
                <w:lang w:val="en-IE"/>
              </w:rPr>
            </w:pPr>
            <w:r>
              <w:rPr>
                <w:rFonts w:cs="Arial"/>
                <w:b/>
                <w:lang w:val="en-IE"/>
              </w:rPr>
              <w:t>Please indicate any general comments or recommendations you may have on Article 27:</w:t>
            </w:r>
          </w:p>
          <w:p w:rsidR="00625ACC" w:rsidRDefault="00625ACC" w:rsidP="00F534B9">
            <w:pPr>
              <w:rPr>
                <w:szCs w:val="21"/>
              </w:rPr>
            </w:pPr>
          </w:p>
        </w:tc>
      </w:tr>
    </w:tbl>
    <w:p w:rsidR="00625ACC" w:rsidRDefault="00625ACC" w:rsidP="00F534B9">
      <w:pPr>
        <w:rPr>
          <w:szCs w:val="21"/>
        </w:rPr>
      </w:pPr>
    </w:p>
    <w:p w:rsidR="00625ACC" w:rsidRPr="00F534B9" w:rsidRDefault="00625ACC" w:rsidP="00F534B9">
      <w:pPr>
        <w:rPr>
          <w:szCs w:val="21"/>
        </w:rPr>
      </w:pPr>
    </w:p>
    <w:p w:rsidR="00302FEF" w:rsidRPr="008B1AEA" w:rsidRDefault="00302FEF" w:rsidP="008B1AEA">
      <w:pPr>
        <w:jc w:val="center"/>
        <w:rPr>
          <w:sz w:val="24"/>
          <w:szCs w:val="24"/>
        </w:rPr>
      </w:pPr>
    </w:p>
    <w:p w:rsidR="008B1AEA" w:rsidRDefault="008B1AEA" w:rsidP="008B1AEA">
      <w:pPr>
        <w:pStyle w:val="Heading2"/>
        <w:jc w:val="center"/>
        <w:rPr>
          <w:sz w:val="24"/>
          <w:szCs w:val="24"/>
        </w:rPr>
      </w:pPr>
      <w:r w:rsidRPr="008B1AEA">
        <w:rPr>
          <w:sz w:val="24"/>
          <w:szCs w:val="24"/>
        </w:rPr>
        <w:t>General Question</w:t>
      </w:r>
    </w:p>
    <w:tbl>
      <w:tblPr>
        <w:tblStyle w:val="TableGrid"/>
        <w:tblW w:w="0" w:type="auto"/>
        <w:tblLook w:val="04A0" w:firstRow="1" w:lastRow="0" w:firstColumn="1" w:lastColumn="0" w:noHBand="0" w:noVBand="1"/>
      </w:tblPr>
      <w:tblGrid>
        <w:gridCol w:w="8608"/>
      </w:tblGrid>
      <w:tr w:rsidR="008B1AEA" w:rsidTr="008B1AEA">
        <w:tc>
          <w:tcPr>
            <w:tcW w:w="8608" w:type="dxa"/>
          </w:tcPr>
          <w:p w:rsidR="008B1AEA" w:rsidRDefault="0072367A" w:rsidP="008B1AEA">
            <w:r>
              <w:rPr>
                <w:b/>
              </w:rPr>
              <w:t>Question</w:t>
            </w:r>
          </w:p>
          <w:p w:rsidR="0072367A" w:rsidRDefault="006337E1" w:rsidP="008B1AEA">
            <w:r>
              <w:t xml:space="preserve">Do you believe general changes / amendments are required to current examinership procedure? Please provide reasons for your answer. </w:t>
            </w:r>
          </w:p>
          <w:p w:rsidR="006337E1" w:rsidRDefault="006337E1" w:rsidP="008B1AEA">
            <w:pPr>
              <w:rPr>
                <w:b/>
              </w:rPr>
            </w:pPr>
            <w:r>
              <w:rPr>
                <w:b/>
              </w:rPr>
              <w:t xml:space="preserve">Response: </w:t>
            </w:r>
          </w:p>
          <w:p w:rsidR="006337E1" w:rsidRPr="006337E1" w:rsidRDefault="006337E1" w:rsidP="008B1AEA">
            <w:pPr>
              <w:rPr>
                <w:b/>
              </w:rPr>
            </w:pPr>
          </w:p>
        </w:tc>
      </w:tr>
    </w:tbl>
    <w:p w:rsidR="008B1AEA" w:rsidRPr="008B1AEA" w:rsidRDefault="008B1AEA" w:rsidP="008B1AEA">
      <w:bookmarkStart w:id="0" w:name="_GoBack"/>
      <w:bookmarkEnd w:id="0"/>
    </w:p>
    <w:sectPr w:rsidR="008B1AEA" w:rsidRPr="008B1AEA" w:rsidSect="00482C71">
      <w:footerReference w:type="even" r:id="rId8"/>
      <w:footerReference w:type="default" r:id="rId9"/>
      <w:headerReference w:type="first" r:id="rId10"/>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7DE" w:rsidRDefault="00AD77DE">
      <w:pPr>
        <w:spacing w:after="0" w:line="240" w:lineRule="auto"/>
      </w:pPr>
      <w:r>
        <w:separator/>
      </w:r>
    </w:p>
    <w:p w:rsidR="00AD77DE" w:rsidRDefault="00AD77DE"/>
  </w:endnote>
  <w:endnote w:type="continuationSeparator" w:id="0">
    <w:p w:rsidR="00AD77DE" w:rsidRDefault="00AD77DE">
      <w:pPr>
        <w:spacing w:after="0" w:line="240" w:lineRule="auto"/>
      </w:pPr>
      <w:r>
        <w:continuationSeparator/>
      </w:r>
    </w:p>
    <w:p w:rsidR="00AD77DE" w:rsidRDefault="00AD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auto"/>
    <w:pitch w:val="variable"/>
    <w:sig w:usb0="E10002FF" w:usb1="5000ECFF" w:usb2="00000021" w:usb3="00000000" w:csb0="0000019F" w:csb1="00000000"/>
  </w:font>
  <w:font w:name="Lato Black">
    <w:altName w:val="Calibri"/>
    <w:charset w:val="00"/>
    <w:family w:val="auto"/>
    <w:pitch w:val="variable"/>
    <w:sig w:usb0="00000001"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C593D" w:rsidRDefault="007C593D" w:rsidP="005B5C2B">
    <w:pPr>
      <w:pStyle w:val="Footer"/>
      <w:ind w:firstLine="360"/>
      <w:rPr>
        <w:rStyle w:val="PageNumber"/>
      </w:rPr>
    </w:pPr>
  </w:p>
  <w:p w:rsidR="00292BE0" w:rsidRDefault="00292BE0" w:rsidP="00335CDC">
    <w:pPr>
      <w:pStyle w:val="Footer"/>
    </w:pPr>
  </w:p>
  <w:p w:rsidR="008419D0" w:rsidRDefault="008419D0"/>
  <w:p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86D3A">
      <w:rPr>
        <w:rStyle w:val="PageNumber"/>
        <w:noProof/>
      </w:rPr>
      <w:t>2</w:t>
    </w:r>
    <w:r>
      <w:rPr>
        <w:rStyle w:val="PageNumber"/>
      </w:rPr>
      <w:fldChar w:fldCharType="end"/>
    </w:r>
  </w:p>
  <w:p w:rsidR="005B5C2B" w:rsidRDefault="005B5C2B" w:rsidP="005B5C2B">
    <w:pPr>
      <w:pStyle w:val="Footer"/>
    </w:pPr>
  </w:p>
  <w:p w:rsidR="00512F7A" w:rsidRDefault="00512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7DE" w:rsidRDefault="00AD77DE">
      <w:pPr>
        <w:spacing w:after="0" w:line="240" w:lineRule="auto"/>
      </w:pPr>
      <w:r>
        <w:separator/>
      </w:r>
    </w:p>
    <w:p w:rsidR="00AD77DE" w:rsidRDefault="00AD77DE"/>
  </w:footnote>
  <w:footnote w:type="continuationSeparator" w:id="0">
    <w:p w:rsidR="00AD77DE" w:rsidRDefault="00AD77DE">
      <w:pPr>
        <w:spacing w:after="0" w:line="240" w:lineRule="auto"/>
      </w:pPr>
      <w:r>
        <w:continuationSeparator/>
      </w:r>
    </w:p>
    <w:p w:rsidR="00AD77DE" w:rsidRDefault="00AD7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B" w:rsidRDefault="008D77A2" w:rsidP="00CD2C2B">
    <w:pPr>
      <w:pStyle w:val="Header"/>
      <w:ind w:left="-1276"/>
    </w:pPr>
    <w:r>
      <w:rPr>
        <w:noProof/>
        <w:lang w:val="en-IE" w:eastAsia="en-IE"/>
      </w:rPr>
      <w:drawing>
        <wp:anchor distT="0" distB="0" distL="114300" distR="114300" simplePos="0" relativeHeight="251660287" behindDoc="1" locked="0" layoutInCell="1" allowOverlap="1" wp14:anchorId="30115FBA" wp14:editId="25923EBC">
          <wp:simplePos x="0" y="0"/>
          <wp:positionH relativeFrom="column">
            <wp:posOffset>-920115</wp:posOffset>
          </wp:positionH>
          <wp:positionV relativeFrom="paragraph">
            <wp:posOffset>-442595</wp:posOffset>
          </wp:positionV>
          <wp:extent cx="7554685" cy="1068596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r w:rsidR="00CD2C2B" w:rsidRPr="00167BB0">
      <w:rPr>
        <w:rFonts w:cs="Arial"/>
        <w:noProof/>
        <w:color w:val="292B2C"/>
        <w:sz w:val="32"/>
        <w:szCs w:val="32"/>
      </w:rPr>
      <w:drawing>
        <wp:inline distT="0" distB="0" distL="0" distR="0" wp14:anchorId="3501BFB1" wp14:editId="1F23C10B">
          <wp:extent cx="2721427" cy="1000125"/>
          <wp:effectExtent l="0" t="0" r="3175" b="0"/>
          <wp:docPr id="2"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3"/>
  </w:num>
  <w:num w:numId="4">
    <w:abstractNumId w:val="9"/>
  </w:num>
  <w:num w:numId="5">
    <w:abstractNumId w:val="23"/>
  </w:num>
  <w:num w:numId="6">
    <w:abstractNumId w:val="22"/>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5"/>
  </w:num>
  <w:num w:numId="18">
    <w:abstractNumId w:val="21"/>
  </w:num>
  <w:num w:numId="19">
    <w:abstractNumId w:val="16"/>
  </w:num>
  <w:num w:numId="20">
    <w:abstractNumId w:val="18"/>
  </w:num>
  <w:num w:numId="21">
    <w:abstractNumId w:val="19"/>
  </w:num>
  <w:num w:numId="22">
    <w:abstractNumId w:val="17"/>
  </w:num>
  <w:num w:numId="23">
    <w:abstractNumId w:val="24"/>
  </w:num>
  <w:num w:numId="24">
    <w:abstractNumId w:val="20"/>
  </w:num>
  <w:num w:numId="25">
    <w:abstractNumId w:val="14"/>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50"/>
    <w:rsid w:val="00020D56"/>
    <w:rsid w:val="0004703E"/>
    <w:rsid w:val="00055582"/>
    <w:rsid w:val="00055D56"/>
    <w:rsid w:val="00071437"/>
    <w:rsid w:val="0007277B"/>
    <w:rsid w:val="000730A8"/>
    <w:rsid w:val="00082BFF"/>
    <w:rsid w:val="00091C7C"/>
    <w:rsid w:val="000A3ED1"/>
    <w:rsid w:val="000A7C49"/>
    <w:rsid w:val="000B547A"/>
    <w:rsid w:val="000C19D9"/>
    <w:rsid w:val="000D2F9D"/>
    <w:rsid w:val="000E31A9"/>
    <w:rsid w:val="000F30F1"/>
    <w:rsid w:val="00102918"/>
    <w:rsid w:val="00113CCE"/>
    <w:rsid w:val="00153A7A"/>
    <w:rsid w:val="00155EA5"/>
    <w:rsid w:val="00157141"/>
    <w:rsid w:val="0018789F"/>
    <w:rsid w:val="00190C07"/>
    <w:rsid w:val="0019665B"/>
    <w:rsid w:val="001A0C21"/>
    <w:rsid w:val="001A6E6E"/>
    <w:rsid w:val="001D3371"/>
    <w:rsid w:val="001F68DC"/>
    <w:rsid w:val="001F7660"/>
    <w:rsid w:val="00231D54"/>
    <w:rsid w:val="00232738"/>
    <w:rsid w:val="00233A39"/>
    <w:rsid w:val="00254130"/>
    <w:rsid w:val="00262A54"/>
    <w:rsid w:val="002749D2"/>
    <w:rsid w:val="00282EB9"/>
    <w:rsid w:val="002864CF"/>
    <w:rsid w:val="00292BE0"/>
    <w:rsid w:val="0029602E"/>
    <w:rsid w:val="002B2482"/>
    <w:rsid w:val="002C2918"/>
    <w:rsid w:val="002C35A3"/>
    <w:rsid w:val="00302DC8"/>
    <w:rsid w:val="00302FEF"/>
    <w:rsid w:val="00306CD3"/>
    <w:rsid w:val="00321993"/>
    <w:rsid w:val="00325BB9"/>
    <w:rsid w:val="00327982"/>
    <w:rsid w:val="00335CDC"/>
    <w:rsid w:val="00347316"/>
    <w:rsid w:val="0036294A"/>
    <w:rsid w:val="00366FE8"/>
    <w:rsid w:val="003B18B9"/>
    <w:rsid w:val="003C0C08"/>
    <w:rsid w:val="003C4865"/>
    <w:rsid w:val="003D4D1B"/>
    <w:rsid w:val="003F5C7D"/>
    <w:rsid w:val="00412C36"/>
    <w:rsid w:val="0042545D"/>
    <w:rsid w:val="00441DC0"/>
    <w:rsid w:val="00452BC8"/>
    <w:rsid w:val="00462B4A"/>
    <w:rsid w:val="00463FFC"/>
    <w:rsid w:val="00473E00"/>
    <w:rsid w:val="00476B67"/>
    <w:rsid w:val="00482C71"/>
    <w:rsid w:val="00483AE1"/>
    <w:rsid w:val="004B3274"/>
    <w:rsid w:val="004C2250"/>
    <w:rsid w:val="004D0983"/>
    <w:rsid w:val="004D13E8"/>
    <w:rsid w:val="004E161F"/>
    <w:rsid w:val="004E2954"/>
    <w:rsid w:val="004E6E0F"/>
    <w:rsid w:val="004E7C39"/>
    <w:rsid w:val="00512F7A"/>
    <w:rsid w:val="005135F4"/>
    <w:rsid w:val="00516B47"/>
    <w:rsid w:val="00524387"/>
    <w:rsid w:val="00530695"/>
    <w:rsid w:val="00560EB9"/>
    <w:rsid w:val="00565E81"/>
    <w:rsid w:val="0056763D"/>
    <w:rsid w:val="005716FC"/>
    <w:rsid w:val="00574317"/>
    <w:rsid w:val="0057650B"/>
    <w:rsid w:val="005B5C2B"/>
    <w:rsid w:val="005D190E"/>
    <w:rsid w:val="005D22B1"/>
    <w:rsid w:val="005D4389"/>
    <w:rsid w:val="005F42BA"/>
    <w:rsid w:val="005F4F2F"/>
    <w:rsid w:val="00601512"/>
    <w:rsid w:val="0060182D"/>
    <w:rsid w:val="00604EA8"/>
    <w:rsid w:val="00610A48"/>
    <w:rsid w:val="00610BEB"/>
    <w:rsid w:val="00616252"/>
    <w:rsid w:val="00625ACC"/>
    <w:rsid w:val="00625FA2"/>
    <w:rsid w:val="00633161"/>
    <w:rsid w:val="006337E1"/>
    <w:rsid w:val="006350F8"/>
    <w:rsid w:val="00637F7A"/>
    <w:rsid w:val="00640490"/>
    <w:rsid w:val="0066158F"/>
    <w:rsid w:val="006623DF"/>
    <w:rsid w:val="00671372"/>
    <w:rsid w:val="0068370F"/>
    <w:rsid w:val="00692F85"/>
    <w:rsid w:val="00695986"/>
    <w:rsid w:val="00697276"/>
    <w:rsid w:val="006A60C3"/>
    <w:rsid w:val="006B7B8D"/>
    <w:rsid w:val="006C4A31"/>
    <w:rsid w:val="006D40F3"/>
    <w:rsid w:val="006D4EC3"/>
    <w:rsid w:val="006D6D2A"/>
    <w:rsid w:val="006E04B6"/>
    <w:rsid w:val="006F7247"/>
    <w:rsid w:val="007102CD"/>
    <w:rsid w:val="007120BA"/>
    <w:rsid w:val="007147ED"/>
    <w:rsid w:val="00715636"/>
    <w:rsid w:val="007158E1"/>
    <w:rsid w:val="00720D69"/>
    <w:rsid w:val="00722A88"/>
    <w:rsid w:val="0072367A"/>
    <w:rsid w:val="00733690"/>
    <w:rsid w:val="007475AF"/>
    <w:rsid w:val="007511ED"/>
    <w:rsid w:val="007518C0"/>
    <w:rsid w:val="00755210"/>
    <w:rsid w:val="00760F79"/>
    <w:rsid w:val="00770327"/>
    <w:rsid w:val="00777D29"/>
    <w:rsid w:val="00786D3A"/>
    <w:rsid w:val="00795AE3"/>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65251"/>
    <w:rsid w:val="00875A4B"/>
    <w:rsid w:val="008839C4"/>
    <w:rsid w:val="008A1D07"/>
    <w:rsid w:val="008B1AEA"/>
    <w:rsid w:val="008B351A"/>
    <w:rsid w:val="008B6CF3"/>
    <w:rsid w:val="008C2F83"/>
    <w:rsid w:val="008D77A2"/>
    <w:rsid w:val="008E70E2"/>
    <w:rsid w:val="008E7FA1"/>
    <w:rsid w:val="00907242"/>
    <w:rsid w:val="00912CF5"/>
    <w:rsid w:val="00924FF7"/>
    <w:rsid w:val="0093635A"/>
    <w:rsid w:val="009633DA"/>
    <w:rsid w:val="00971026"/>
    <w:rsid w:val="009F6661"/>
    <w:rsid w:val="009F69BD"/>
    <w:rsid w:val="00A02EE0"/>
    <w:rsid w:val="00A12C40"/>
    <w:rsid w:val="00A12CA1"/>
    <w:rsid w:val="00A14235"/>
    <w:rsid w:val="00A178D0"/>
    <w:rsid w:val="00A230DA"/>
    <w:rsid w:val="00A35E5C"/>
    <w:rsid w:val="00A453DB"/>
    <w:rsid w:val="00A53BC0"/>
    <w:rsid w:val="00A7022F"/>
    <w:rsid w:val="00A828DD"/>
    <w:rsid w:val="00A947BF"/>
    <w:rsid w:val="00AA2D17"/>
    <w:rsid w:val="00AB373E"/>
    <w:rsid w:val="00AC7726"/>
    <w:rsid w:val="00AD77DE"/>
    <w:rsid w:val="00AE1F61"/>
    <w:rsid w:val="00B00B5C"/>
    <w:rsid w:val="00B1244F"/>
    <w:rsid w:val="00B51B5B"/>
    <w:rsid w:val="00B64DDE"/>
    <w:rsid w:val="00B814F5"/>
    <w:rsid w:val="00B91108"/>
    <w:rsid w:val="00BB0528"/>
    <w:rsid w:val="00BB716C"/>
    <w:rsid w:val="00BC3523"/>
    <w:rsid w:val="00BC61D0"/>
    <w:rsid w:val="00BD3C05"/>
    <w:rsid w:val="00BE3212"/>
    <w:rsid w:val="00BF7F98"/>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31D6"/>
    <w:rsid w:val="00CD2C2B"/>
    <w:rsid w:val="00CE72C8"/>
    <w:rsid w:val="00D2039F"/>
    <w:rsid w:val="00D20786"/>
    <w:rsid w:val="00D52F93"/>
    <w:rsid w:val="00D76841"/>
    <w:rsid w:val="00E0201A"/>
    <w:rsid w:val="00E115E1"/>
    <w:rsid w:val="00E14392"/>
    <w:rsid w:val="00E23E1A"/>
    <w:rsid w:val="00E26789"/>
    <w:rsid w:val="00E40070"/>
    <w:rsid w:val="00E571AC"/>
    <w:rsid w:val="00E71B3B"/>
    <w:rsid w:val="00E84684"/>
    <w:rsid w:val="00E91DF4"/>
    <w:rsid w:val="00E94117"/>
    <w:rsid w:val="00EA5124"/>
    <w:rsid w:val="00EA5AE3"/>
    <w:rsid w:val="00EB580B"/>
    <w:rsid w:val="00EC4DDA"/>
    <w:rsid w:val="00EC7894"/>
    <w:rsid w:val="00ED0D8B"/>
    <w:rsid w:val="00F04DDE"/>
    <w:rsid w:val="00F153CE"/>
    <w:rsid w:val="00F1557B"/>
    <w:rsid w:val="00F36445"/>
    <w:rsid w:val="00F45D39"/>
    <w:rsid w:val="00F45F89"/>
    <w:rsid w:val="00F534B9"/>
    <w:rsid w:val="00F5412F"/>
    <w:rsid w:val="00F80428"/>
    <w:rsid w:val="00F94CB4"/>
    <w:rsid w:val="00F969E0"/>
    <w:rsid w:val="00FA1F89"/>
    <w:rsid w:val="00FB1C79"/>
    <w:rsid w:val="00FB7DFE"/>
    <w:rsid w:val="00FC0743"/>
    <w:rsid w:val="00FC3B6A"/>
    <w:rsid w:val="00FC68AD"/>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EE75D65-D053-446B-8DA1-6DF20FDE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4D0983"/>
    <w:rPr>
      <w:sz w:val="16"/>
      <w:szCs w:val="16"/>
    </w:rPr>
  </w:style>
  <w:style w:type="paragraph" w:styleId="CommentText">
    <w:name w:val="annotation text"/>
    <w:basedOn w:val="Normal"/>
    <w:link w:val="CommentTextChar"/>
    <w:uiPriority w:val="99"/>
    <w:semiHidden/>
    <w:unhideWhenUsed/>
    <w:rsid w:val="004D0983"/>
    <w:pPr>
      <w:spacing w:line="240" w:lineRule="auto"/>
    </w:pPr>
    <w:rPr>
      <w:sz w:val="20"/>
      <w:szCs w:val="20"/>
    </w:rPr>
  </w:style>
  <w:style w:type="character" w:customStyle="1" w:styleId="CommentTextChar">
    <w:name w:val="Comment Text Char"/>
    <w:basedOn w:val="DefaultParagraphFont"/>
    <w:link w:val="CommentText"/>
    <w:uiPriority w:val="99"/>
    <w:semiHidden/>
    <w:rsid w:val="004D0983"/>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BEI%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9727EE-D2AF-4822-919A-BE0F9B7F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DBEI Report Template State Green</Template>
  <TotalTime>2</TotalTime>
  <Pages>13</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Flood</dc:creator>
  <cp:keywords/>
  <dc:description/>
  <cp:lastModifiedBy>Miranda Naughton</cp:lastModifiedBy>
  <cp:revision>4</cp:revision>
  <cp:lastPrinted>2019-12-17T10:20:00Z</cp:lastPrinted>
  <dcterms:created xsi:type="dcterms:W3CDTF">2020-01-17T16:36:00Z</dcterms:created>
  <dcterms:modified xsi:type="dcterms:W3CDTF">2020-01-21T10:27:00Z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